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4286" w:rsidRPr="00634407" w:rsidRDefault="00BB4286" w:rsidP="00BB4286">
      <w:pPr>
        <w:pStyle w:val="NormalWeb"/>
        <w:spacing w:before="0" w:beforeAutospacing="0" w:after="0" w:afterAutospacing="0"/>
        <w:jc w:val="right"/>
        <w:textAlignment w:val="baseline"/>
        <w:rPr>
          <w:rStyle w:val="lev"/>
          <w:rFonts w:ascii="Open Sans" w:hAnsi="Open Sans" w:cs="Open Sans"/>
          <w:b w:val="0"/>
          <w:bCs w:val="0"/>
          <w:color w:val="666666"/>
          <w:sz w:val="16"/>
          <w:szCs w:val="16"/>
          <w:bdr w:val="none" w:sz="0" w:space="0" w:color="auto" w:frame="1"/>
        </w:rPr>
      </w:pPr>
      <w:r>
        <w:rPr>
          <w:rStyle w:val="lev"/>
          <w:rFonts w:ascii="Open Sans" w:hAnsi="Open Sans" w:cs="Open Sans"/>
          <w:b w:val="0"/>
          <w:bCs w:val="0"/>
          <w:color w:val="666666"/>
          <w:sz w:val="16"/>
          <w:szCs w:val="16"/>
          <w:bdr w:val="none" w:sz="0" w:space="0" w:color="auto" w:frame="1"/>
        </w:rPr>
        <w:t>11 juin</w:t>
      </w:r>
      <w:r w:rsidRPr="00350682">
        <w:rPr>
          <w:rStyle w:val="lev"/>
          <w:rFonts w:ascii="Open Sans" w:hAnsi="Open Sans" w:cs="Open Sans"/>
          <w:b w:val="0"/>
          <w:bCs w:val="0"/>
          <w:color w:val="666666"/>
          <w:sz w:val="16"/>
          <w:szCs w:val="16"/>
          <w:bdr w:val="none" w:sz="0" w:space="0" w:color="auto" w:frame="1"/>
        </w:rPr>
        <w:t xml:space="preserve"> </w:t>
      </w:r>
      <w:r>
        <w:rPr>
          <w:rStyle w:val="lev"/>
          <w:rFonts w:ascii="Open Sans" w:hAnsi="Open Sans" w:cs="Open Sans"/>
          <w:b w:val="0"/>
          <w:bCs w:val="0"/>
          <w:color w:val="666666"/>
          <w:sz w:val="16"/>
          <w:szCs w:val="16"/>
          <w:bdr w:val="none" w:sz="0" w:space="0" w:color="auto" w:frame="1"/>
        </w:rPr>
        <w:t>2025</w:t>
      </w:r>
    </w:p>
    <w:p w:rsidR="00BB4286" w:rsidRDefault="00BB4286" w:rsidP="00BB4286">
      <w:pPr>
        <w:pStyle w:val="NormalWeb"/>
        <w:spacing w:before="0" w:beforeAutospacing="0" w:after="0" w:afterAutospacing="0"/>
        <w:textAlignment w:val="baseline"/>
        <w:rPr>
          <w:rFonts w:ascii="Open Sans" w:hAnsi="Open Sans" w:cs="Open Sans"/>
          <w:b/>
          <w:bCs/>
          <w:color w:val="666666"/>
          <w:bdr w:val="none" w:sz="0" w:space="0" w:color="auto" w:frame="1"/>
        </w:rPr>
      </w:pPr>
      <w:r>
        <w:rPr>
          <w:rFonts w:ascii="Arial" w:hAnsi="Arial" w:cs="Arial"/>
          <w:noProof/>
          <w:color w:val="000000"/>
          <w:sz w:val="16"/>
          <w:szCs w:val="16"/>
          <w:lang w:eastAsia="fr-FR"/>
        </w:rPr>
        <w:drawing>
          <wp:inline distT="0" distB="0" distL="0" distR="0" wp14:anchorId="2C58AC82" wp14:editId="60DED4CF">
            <wp:extent cx="2448434" cy="684107"/>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1987" cy="685100"/>
                    </a:xfrm>
                    <a:prstGeom prst="rect">
                      <a:avLst/>
                    </a:prstGeom>
                    <a:noFill/>
                    <a:ln>
                      <a:noFill/>
                    </a:ln>
                  </pic:spPr>
                </pic:pic>
              </a:graphicData>
            </a:graphic>
          </wp:inline>
        </w:drawing>
      </w:r>
    </w:p>
    <w:p w:rsidR="00BB4286" w:rsidRDefault="00BB4286" w:rsidP="00BB4286">
      <w:pPr>
        <w:pStyle w:val="NormalWeb"/>
        <w:spacing w:before="0" w:beforeAutospacing="0" w:after="0" w:afterAutospacing="0"/>
        <w:textAlignment w:val="baseline"/>
        <w:rPr>
          <w:rFonts w:ascii="Open Sans" w:hAnsi="Open Sans" w:cs="Open Sans"/>
          <w:b/>
          <w:bCs/>
          <w:color w:val="666666"/>
          <w:bdr w:val="none" w:sz="0" w:space="0" w:color="auto" w:frame="1"/>
        </w:rPr>
      </w:pPr>
    </w:p>
    <w:p w:rsidR="00BB4286" w:rsidRPr="00634407" w:rsidRDefault="00BB4286" w:rsidP="00BB4286">
      <w:pPr>
        <w:pStyle w:val="NormalWeb"/>
        <w:spacing w:before="0" w:beforeAutospacing="0" w:after="0" w:afterAutospacing="0"/>
        <w:textAlignment w:val="baseline"/>
        <w:rPr>
          <w:rFonts w:ascii="Open Sans" w:hAnsi="Open Sans" w:cs="Open Sans"/>
          <w:b/>
          <w:bCs/>
          <w:color w:val="666666"/>
          <w:bdr w:val="none" w:sz="0" w:space="0" w:color="auto" w:frame="1"/>
        </w:rPr>
      </w:pPr>
    </w:p>
    <w:p w:rsidR="00BB4286" w:rsidRPr="006C439C" w:rsidRDefault="00BB4286" w:rsidP="00BB4286">
      <w:pPr>
        <w:jc w:val="center"/>
        <w:rPr>
          <w:rFonts w:cstheme="minorHAnsi"/>
          <w:b/>
          <w:bCs/>
          <w:sz w:val="28"/>
          <w:szCs w:val="28"/>
        </w:rPr>
      </w:pPr>
      <w:r w:rsidRPr="006C439C">
        <w:rPr>
          <w:rFonts w:cstheme="minorHAnsi"/>
          <w:b/>
          <w:bCs/>
          <w:sz w:val="28"/>
          <w:szCs w:val="28"/>
        </w:rPr>
        <w:t>20 solutions</w:t>
      </w:r>
    </w:p>
    <w:p w:rsidR="00BB4286" w:rsidRPr="00390485" w:rsidRDefault="00000000" w:rsidP="00BB4286">
      <w:pPr>
        <w:pStyle w:val="NormalWeb"/>
        <w:spacing w:before="0" w:beforeAutospacing="0" w:after="0" w:afterAutospacing="0"/>
        <w:jc w:val="center"/>
        <w:textAlignment w:val="baseline"/>
        <w:rPr>
          <w:rStyle w:val="lev"/>
          <w:rFonts w:asciiTheme="minorHAnsi" w:hAnsiTheme="minorHAnsi" w:cstheme="minorHAnsi"/>
          <w:color w:val="666666"/>
          <w:bdr w:val="none" w:sz="0" w:space="0" w:color="auto" w:frame="1"/>
        </w:rPr>
      </w:pPr>
      <w:hyperlink r:id="rId7" w:history="1">
        <w:r w:rsidR="00BB4286" w:rsidRPr="00390485">
          <w:rPr>
            <w:rStyle w:val="Lienhypertexte"/>
            <w:rFonts w:asciiTheme="minorHAnsi" w:hAnsiTheme="minorHAnsi" w:cstheme="minorHAnsi"/>
            <w:bdr w:val="none" w:sz="0" w:space="0" w:color="auto" w:frame="1"/>
          </w:rPr>
          <w:t>https://www.agirlocal.org/acces-aux-20-solutions/</w:t>
        </w:r>
      </w:hyperlink>
      <w:r w:rsidR="00BB4286" w:rsidRPr="00390485">
        <w:rPr>
          <w:rStyle w:val="lev"/>
          <w:rFonts w:asciiTheme="minorHAnsi" w:hAnsiTheme="minorHAnsi" w:cstheme="minorHAnsi"/>
          <w:color w:val="666666"/>
          <w:bdr w:val="none" w:sz="0" w:space="0" w:color="auto" w:frame="1"/>
        </w:rPr>
        <w:t xml:space="preserve"> </w:t>
      </w:r>
    </w:p>
    <w:p w:rsidR="00BB4286" w:rsidRDefault="00BB4286" w:rsidP="00BB4286">
      <w:pPr>
        <w:rPr>
          <w:rFonts w:cstheme="minorHAnsi"/>
          <w:b/>
          <w:bCs/>
          <w:color w:val="000000" w:themeColor="text1"/>
        </w:rPr>
      </w:pPr>
    </w:p>
    <w:p w:rsidR="00BB4286" w:rsidRPr="00634407" w:rsidRDefault="00BB4286" w:rsidP="00BB4286">
      <w:pPr>
        <w:rPr>
          <w:rFonts w:cstheme="minorHAnsi"/>
          <w:b/>
          <w:bCs/>
          <w:color w:val="000000" w:themeColor="text1"/>
        </w:rPr>
      </w:pPr>
    </w:p>
    <w:p w:rsidR="00BB4286" w:rsidRPr="00BB4286" w:rsidRDefault="00BB4286" w:rsidP="00BB4286">
      <w:pPr>
        <w:jc w:val="center"/>
        <w:rPr>
          <w:rFonts w:cstheme="minorHAnsi"/>
          <w:b/>
          <w:bCs/>
          <w:color w:val="000000" w:themeColor="text1"/>
          <w:sz w:val="22"/>
          <w:szCs w:val="22"/>
        </w:rPr>
      </w:pPr>
      <w:r w:rsidRPr="00BB4286">
        <w:rPr>
          <w:rFonts w:cstheme="minorHAnsi"/>
          <w:b/>
          <w:bCs/>
          <w:color w:val="000000" w:themeColor="text1"/>
          <w:sz w:val="22"/>
          <w:szCs w:val="22"/>
        </w:rPr>
        <w:t>Ces 20 solutions diviseraient par deux l’empreinte carbone nationale si elles étaient généralisées</w:t>
      </w:r>
    </w:p>
    <w:p w:rsid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Default="00BB4286" w:rsidP="00BB4286">
      <w:pPr>
        <w:pStyle w:val="NormalWeb"/>
        <w:spacing w:before="0" w:beforeAutospacing="0" w:after="0" w:afterAutospacing="0"/>
        <w:jc w:val="both"/>
        <w:textAlignment w:val="baseline"/>
        <w:rPr>
          <w:rStyle w:val="lev"/>
          <w:rFonts w:asciiTheme="minorHAnsi" w:hAnsiTheme="minorHAnsi" w:cstheme="minorHAnsi"/>
          <w:color w:val="666666"/>
          <w:sz w:val="20"/>
          <w:szCs w:val="20"/>
          <w:bdr w:val="none" w:sz="0" w:space="0" w:color="auto" w:frame="1"/>
        </w:rPr>
      </w:pPr>
      <w:r w:rsidRPr="00BB4286">
        <w:rPr>
          <w:rStyle w:val="lev"/>
          <w:rFonts w:asciiTheme="minorHAnsi" w:hAnsiTheme="minorHAnsi" w:cstheme="minorHAnsi"/>
          <w:color w:val="666666"/>
          <w:sz w:val="20"/>
          <w:szCs w:val="20"/>
          <w:bdr w:val="none" w:sz="0" w:space="0" w:color="auto" w:frame="1"/>
        </w:rPr>
        <w:t>Nourriture-Agriculture</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8" w:history="1">
        <w:r w:rsidR="00BB4286" w:rsidRPr="00BB4286">
          <w:rPr>
            <w:rStyle w:val="lev"/>
            <w:rFonts w:asciiTheme="minorHAnsi" w:hAnsiTheme="minorHAnsi" w:cstheme="minorHAnsi"/>
            <w:color w:val="99C5AE"/>
            <w:sz w:val="20"/>
            <w:szCs w:val="20"/>
            <w:bdr w:val="none" w:sz="0" w:space="0" w:color="auto" w:frame="1"/>
          </w:rPr>
          <w:t>La Cantine de Chadi*</w:t>
        </w:r>
      </w:hyperlink>
      <w:r w:rsidR="00BB4286" w:rsidRPr="00BB4286">
        <w:rPr>
          <w:rStyle w:val="lev"/>
          <w:rFonts w:asciiTheme="minorHAnsi" w:hAnsiTheme="minorHAnsi" w:cstheme="minorHAnsi"/>
          <w:color w:val="666666"/>
          <w:sz w:val="20"/>
          <w:szCs w:val="20"/>
          <w:bdr w:val="none" w:sz="0" w:space="0" w:color="auto" w:frame="1"/>
        </w:rPr>
        <w:t> / </w:t>
      </w:r>
      <w:r w:rsidR="00BB4286" w:rsidRPr="00BB4286">
        <w:rPr>
          <w:rStyle w:val="Accentuation"/>
          <w:rFonts w:asciiTheme="minorHAnsi" w:hAnsiTheme="minorHAnsi" w:cstheme="minorHAnsi"/>
          <w:b/>
          <w:bCs/>
          <w:color w:val="666666"/>
          <w:sz w:val="20"/>
          <w:szCs w:val="20"/>
          <w:bdr w:val="none" w:sz="0" w:space="0" w:color="auto" w:frame="1"/>
        </w:rPr>
        <w:t>cuisine</w:t>
      </w:r>
      <w:r w:rsidR="00BB4286" w:rsidRPr="00BB4286">
        <w:rPr>
          <w:rStyle w:val="lev"/>
          <w:rFonts w:asciiTheme="minorHAnsi" w:hAnsiTheme="minorHAnsi" w:cstheme="minorHAnsi"/>
          <w:color w:val="666666"/>
          <w:sz w:val="20"/>
          <w:szCs w:val="20"/>
          <w:bdr w:val="none" w:sz="0" w:space="0" w:color="auto" w:frame="1"/>
        </w:rPr>
        <w:t> </w:t>
      </w:r>
      <w:r w:rsidR="00BB4286" w:rsidRPr="00BB4286">
        <w:rPr>
          <w:rStyle w:val="Accentuation"/>
          <w:rFonts w:asciiTheme="minorHAnsi" w:hAnsiTheme="minorHAnsi" w:cstheme="minorHAnsi"/>
          <w:b/>
          <w:bCs/>
          <w:color w:val="666666"/>
          <w:sz w:val="20"/>
          <w:szCs w:val="20"/>
          <w:bdr w:val="none" w:sz="0" w:space="0" w:color="auto" w:frame="1"/>
        </w:rPr>
        <w:t>gouteuse, bas carbone à budget constant/écoles et restaurants d’entreprise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Le chef cuisinier de </w:t>
      </w:r>
      <w:r w:rsidRPr="008C1FFF">
        <w:rPr>
          <w:rStyle w:val="lev"/>
          <w:rFonts w:asciiTheme="minorHAnsi" w:hAnsiTheme="minorHAnsi" w:cstheme="minorHAnsi"/>
          <w:color w:val="000000" w:themeColor="text1"/>
          <w:sz w:val="20"/>
          <w:szCs w:val="20"/>
          <w:bdr w:val="none" w:sz="0" w:space="0" w:color="auto" w:frame="1"/>
        </w:rPr>
        <w:t>la cantine de Chadi</w:t>
      </w:r>
      <w:r w:rsidRPr="008C1FFF">
        <w:rPr>
          <w:rFonts w:asciiTheme="minorHAnsi" w:hAnsiTheme="minorHAnsi" w:cstheme="minorHAnsi"/>
          <w:color w:val="000000" w:themeColor="text1"/>
          <w:sz w:val="20"/>
          <w:szCs w:val="20"/>
        </w:rPr>
        <w:t> a décidé de proposer une alimentation goûteuse, saine, durable, équitable, conviviale et bas-carbone. Au sein du lycée agricole de Saintes, la démarche est à budget constant. Elle repose sur un processus qualité éco-responsable réduisant le gâchis alimentaire, en phase avec le monde agricole et la transition écologique nécessaire. Gouteuse, sa cuisine permet de réduire de 1% l’empreinte carbone nationale.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9" w:history="1">
        <w:proofErr w:type="spellStart"/>
        <w:r w:rsidR="00BB4286" w:rsidRPr="00BB4286">
          <w:rPr>
            <w:rStyle w:val="lev"/>
            <w:rFonts w:asciiTheme="minorHAnsi" w:hAnsiTheme="minorHAnsi" w:cstheme="minorHAnsi"/>
            <w:color w:val="99C5AE"/>
            <w:sz w:val="20"/>
            <w:szCs w:val="20"/>
            <w:bdr w:val="none" w:sz="0" w:space="0" w:color="auto" w:frame="1"/>
          </w:rPr>
          <w:t>Nutreets</w:t>
        </w:r>
        <w:proofErr w:type="spellEnd"/>
      </w:hyperlink>
      <w:r w:rsidR="00BB4286" w:rsidRPr="00BB4286">
        <w:rPr>
          <w:rStyle w:val="lev"/>
          <w:rFonts w:asciiTheme="minorHAnsi" w:hAnsiTheme="minorHAnsi" w:cstheme="minorHAnsi"/>
          <w:color w:val="666666"/>
          <w:sz w:val="20"/>
          <w:szCs w:val="20"/>
          <w:bdr w:val="none" w:sz="0" w:space="0" w:color="auto" w:frame="1"/>
        </w:rPr>
        <w:t> / </w:t>
      </w:r>
      <w:proofErr w:type="spellStart"/>
      <w:r w:rsidR="00BB4286" w:rsidRPr="00BB4286">
        <w:rPr>
          <w:rStyle w:val="Accentuation"/>
          <w:rFonts w:asciiTheme="minorHAnsi" w:hAnsiTheme="minorHAnsi" w:cstheme="minorHAnsi"/>
          <w:b/>
          <w:bCs/>
          <w:color w:val="666666"/>
          <w:sz w:val="20"/>
          <w:szCs w:val="20"/>
          <w:bdr w:val="none" w:sz="0" w:space="0" w:color="auto" w:frame="1"/>
        </w:rPr>
        <w:t>aquaponning</w:t>
      </w:r>
      <w:proofErr w:type="spellEnd"/>
      <w:r w:rsidR="00BB4286" w:rsidRPr="00BB4286">
        <w:rPr>
          <w:rStyle w:val="Accentuation"/>
          <w:rFonts w:asciiTheme="minorHAnsi" w:hAnsiTheme="minorHAnsi" w:cstheme="minorHAnsi"/>
          <w:b/>
          <w:bCs/>
          <w:color w:val="666666"/>
          <w:sz w:val="20"/>
          <w:szCs w:val="20"/>
          <w:bdr w:val="none" w:sz="0" w:space="0" w:color="auto" w:frame="1"/>
        </w:rPr>
        <w:t xml:space="preserve"> sur 2,5 Hectares </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Style w:val="lev"/>
          <w:rFonts w:asciiTheme="minorHAnsi" w:hAnsiTheme="minorHAnsi" w:cstheme="minorHAnsi"/>
          <w:color w:val="000000" w:themeColor="text1"/>
          <w:sz w:val="20"/>
          <w:szCs w:val="20"/>
          <w:bdr w:val="none" w:sz="0" w:space="0" w:color="auto" w:frame="1"/>
        </w:rPr>
        <w:t>Nutreets</w:t>
      </w:r>
      <w:proofErr w:type="spellEnd"/>
      <w:r w:rsidRPr="008C1FFF">
        <w:rPr>
          <w:rFonts w:asciiTheme="minorHAnsi" w:hAnsiTheme="minorHAnsi" w:cstheme="minorHAnsi"/>
          <w:color w:val="000000" w:themeColor="text1"/>
          <w:sz w:val="20"/>
          <w:szCs w:val="20"/>
        </w:rPr>
        <w:t> développe un savoir-faire unique de production végétale et piscicole inspirée de l’aquaponie afin de préserver au mieux l’environnement, le goût et la qualité des aliments. Après étude, le bilan environnemental est positif : absence d’engrais et de pesticides, absence de transports, utilisation d’une énergie décarbonée et une production optimisée.</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0" w:history="1">
        <w:proofErr w:type="spellStart"/>
        <w:r w:rsidR="00BB4286" w:rsidRPr="00BB4286">
          <w:rPr>
            <w:rStyle w:val="Lienhypertexte"/>
            <w:rFonts w:asciiTheme="minorHAnsi" w:hAnsiTheme="minorHAnsi" w:cstheme="minorHAnsi"/>
            <w:b/>
            <w:bCs/>
            <w:color w:val="99C5AE"/>
            <w:sz w:val="20"/>
            <w:szCs w:val="20"/>
            <w:bdr w:val="none" w:sz="0" w:space="0" w:color="auto" w:frame="1"/>
          </w:rPr>
          <w:t>Neofarm</w:t>
        </w:r>
        <w:proofErr w:type="spellEnd"/>
      </w:hyperlink>
      <w:r w:rsidR="00BB4286" w:rsidRPr="00BB4286">
        <w:rPr>
          <w:rFonts w:asciiTheme="minorHAnsi" w:hAnsiTheme="minorHAnsi" w:cstheme="minorHAnsi"/>
          <w:color w:val="666666"/>
          <w:sz w:val="20"/>
          <w:szCs w:val="20"/>
        </w:rPr>
        <w:t> / </w:t>
      </w:r>
      <w:r w:rsidR="00BB4286" w:rsidRPr="00BB4286">
        <w:rPr>
          <w:rStyle w:val="lev"/>
          <w:rFonts w:asciiTheme="minorHAnsi" w:hAnsiTheme="minorHAnsi" w:cstheme="minorHAnsi"/>
          <w:i/>
          <w:iCs/>
          <w:color w:val="666666"/>
          <w:sz w:val="20"/>
          <w:szCs w:val="20"/>
          <w:bdr w:val="none" w:sz="0" w:space="0" w:color="auto" w:frame="1"/>
        </w:rPr>
        <w:t>Maraîchage bio avec plus technologique : robot et pilotage.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Style w:val="lev"/>
          <w:rFonts w:asciiTheme="minorHAnsi" w:hAnsiTheme="minorHAnsi" w:cstheme="minorHAnsi"/>
          <w:color w:val="000000" w:themeColor="text1"/>
          <w:sz w:val="20"/>
          <w:szCs w:val="20"/>
          <w:bdr w:val="none" w:sz="0" w:space="0" w:color="auto" w:frame="1"/>
        </w:rPr>
        <w:t>NeoFarm</w:t>
      </w:r>
      <w:proofErr w:type="spellEnd"/>
      <w:r w:rsidRPr="008C1FFF">
        <w:rPr>
          <w:rFonts w:asciiTheme="minorHAnsi" w:hAnsiTheme="minorHAnsi" w:cstheme="minorHAnsi"/>
          <w:color w:val="000000" w:themeColor="text1"/>
          <w:sz w:val="20"/>
          <w:szCs w:val="20"/>
        </w:rPr>
        <w:t> conçoit et opère des fermes en maraîchage bio en périphérie de zones urbaines. Leur solution de micro-ferme maraîchère peut être installée sur un hectare minimum afin de permettre l’installation de tous les écosystèmes nécessaires à son fonctionnement : des serres, des jardins extérieurs, des vergers, des haies ou encore des mares et d’autres zones de biodiversité. Ils associent à leurs pratiques agroécologiques des innovations technologiques pour proposer un système hautement productif mais plutôt sur 20 hectares. </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1" w:history="1">
        <w:proofErr w:type="spellStart"/>
        <w:r w:rsidR="00BB4286" w:rsidRPr="00BB4286">
          <w:rPr>
            <w:rStyle w:val="lev"/>
            <w:rFonts w:asciiTheme="minorHAnsi" w:hAnsiTheme="minorHAnsi" w:cstheme="minorHAnsi"/>
            <w:color w:val="99C5AE"/>
            <w:sz w:val="20"/>
            <w:szCs w:val="20"/>
            <w:bdr w:val="none" w:sz="0" w:space="0" w:color="auto" w:frame="1"/>
          </w:rPr>
          <w:t>Ideel</w:t>
        </w:r>
        <w:proofErr w:type="spellEnd"/>
        <w:r w:rsidR="00BB4286" w:rsidRPr="00BB4286">
          <w:rPr>
            <w:rStyle w:val="lev"/>
            <w:rFonts w:asciiTheme="minorHAnsi" w:hAnsiTheme="minorHAnsi" w:cstheme="minorHAnsi"/>
            <w:color w:val="99C5AE"/>
            <w:sz w:val="20"/>
            <w:szCs w:val="20"/>
            <w:bdr w:val="none" w:sz="0" w:space="0" w:color="auto" w:frame="1"/>
          </w:rPr>
          <w:t xml:space="preserve"> Garden </w:t>
        </w:r>
      </w:hyperlink>
      <w:r w:rsidR="00BB4286" w:rsidRPr="00BB4286">
        <w:rPr>
          <w:rStyle w:val="lev"/>
          <w:rFonts w:asciiTheme="minorHAnsi" w:hAnsiTheme="minorHAnsi" w:cstheme="minorHAnsi"/>
          <w:color w:val="666666"/>
          <w:sz w:val="20"/>
          <w:szCs w:val="20"/>
          <w:bdr w:val="none" w:sz="0" w:space="0" w:color="auto" w:frame="1"/>
        </w:rPr>
        <w:t> </w:t>
      </w:r>
      <w:r w:rsidR="00BB4286" w:rsidRPr="00BB4286">
        <w:rPr>
          <w:rStyle w:val="Accentuation"/>
          <w:rFonts w:asciiTheme="minorHAnsi" w:hAnsiTheme="minorHAnsi" w:cstheme="minorHAnsi"/>
          <w:b/>
          <w:bCs/>
          <w:color w:val="666666"/>
          <w:sz w:val="20"/>
          <w:szCs w:val="20"/>
          <w:bdr w:val="none" w:sz="0" w:space="0" w:color="auto" w:frame="1"/>
        </w:rPr>
        <w:t>frigos et plats bio en libre-service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Un plat servi par </w:t>
      </w:r>
      <w:proofErr w:type="spellStart"/>
      <w:r w:rsidRPr="008C1FFF">
        <w:rPr>
          <w:rStyle w:val="lev"/>
          <w:rFonts w:asciiTheme="minorHAnsi" w:hAnsiTheme="minorHAnsi" w:cstheme="minorHAnsi"/>
          <w:color w:val="000000" w:themeColor="text1"/>
          <w:sz w:val="20"/>
          <w:szCs w:val="20"/>
          <w:bdr w:val="none" w:sz="0" w:space="0" w:color="auto" w:frame="1"/>
        </w:rPr>
        <w:t>Ideel</w:t>
      </w:r>
      <w:proofErr w:type="spellEnd"/>
      <w:r w:rsidRPr="008C1FFF">
        <w:rPr>
          <w:rStyle w:val="lev"/>
          <w:rFonts w:asciiTheme="minorHAnsi" w:hAnsiTheme="minorHAnsi" w:cstheme="minorHAnsi"/>
          <w:color w:val="000000" w:themeColor="text1"/>
          <w:sz w:val="20"/>
          <w:szCs w:val="20"/>
          <w:bdr w:val="none" w:sz="0" w:space="0" w:color="auto" w:frame="1"/>
        </w:rPr>
        <w:t xml:space="preserve"> </w:t>
      </w:r>
      <w:proofErr w:type="spellStart"/>
      <w:r w:rsidRPr="008C1FFF">
        <w:rPr>
          <w:rStyle w:val="lev"/>
          <w:rFonts w:asciiTheme="minorHAnsi" w:hAnsiTheme="minorHAnsi" w:cstheme="minorHAnsi"/>
          <w:color w:val="000000" w:themeColor="text1"/>
          <w:sz w:val="20"/>
          <w:szCs w:val="20"/>
          <w:bdr w:val="none" w:sz="0" w:space="0" w:color="auto" w:frame="1"/>
        </w:rPr>
        <w:t>garden</w:t>
      </w:r>
      <w:proofErr w:type="spellEnd"/>
      <w:r w:rsidRPr="008C1FFF">
        <w:rPr>
          <w:rFonts w:asciiTheme="minorHAnsi" w:hAnsiTheme="minorHAnsi" w:cstheme="minorHAnsi"/>
          <w:color w:val="000000" w:themeColor="text1"/>
          <w:sz w:val="20"/>
          <w:szCs w:val="20"/>
        </w:rPr>
        <w:t> émet en moyenne 0,8 kg de CO2 contre 3 en restauration collective. Cette réduction est obtenue par l’agroécologie et la place faite aux plats végétariens. 20% des consommations alimentaires sont prises hors domicile (</w:t>
      </w:r>
      <w:proofErr w:type="spellStart"/>
      <w:r w:rsidRPr="008C1FFF">
        <w:rPr>
          <w:rFonts w:asciiTheme="minorHAnsi" w:hAnsiTheme="minorHAnsi" w:cstheme="minorHAnsi"/>
          <w:color w:val="000000" w:themeColor="text1"/>
          <w:sz w:val="20"/>
          <w:szCs w:val="20"/>
        </w:rPr>
        <w:t>FranceAgrimer</w:t>
      </w:r>
      <w:proofErr w:type="spellEnd"/>
      <w:r w:rsidRPr="008C1FFF">
        <w:rPr>
          <w:rFonts w:asciiTheme="minorHAnsi" w:hAnsiTheme="minorHAnsi" w:cstheme="minorHAnsi"/>
          <w:color w:val="000000" w:themeColor="text1"/>
          <w:sz w:val="20"/>
          <w:szCs w:val="20"/>
        </w:rPr>
        <w:t>, 2020) ; si 20% de ces repas (soit 4% du total des repas) provenaient de ce type de prestation, il y aurait au moins 1% de réduction des émissions puisque ces prestations divisent par plus de 3 le poids carbone des repas.</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Default="00BB4286" w:rsidP="00BB4286">
      <w:pPr>
        <w:pStyle w:val="NormalWeb"/>
        <w:spacing w:before="0" w:beforeAutospacing="0" w:after="0" w:afterAutospacing="0"/>
        <w:jc w:val="both"/>
        <w:textAlignment w:val="baseline"/>
        <w:rPr>
          <w:rStyle w:val="lev"/>
          <w:rFonts w:asciiTheme="minorHAnsi" w:hAnsiTheme="minorHAnsi" w:cstheme="minorHAnsi"/>
          <w:color w:val="666666"/>
          <w:sz w:val="20"/>
          <w:szCs w:val="20"/>
          <w:bdr w:val="none" w:sz="0" w:space="0" w:color="auto" w:frame="1"/>
        </w:rPr>
      </w:pPr>
      <w:r w:rsidRPr="00BB4286">
        <w:rPr>
          <w:rStyle w:val="lev"/>
          <w:rFonts w:asciiTheme="minorHAnsi" w:hAnsiTheme="minorHAnsi" w:cstheme="minorHAnsi"/>
          <w:color w:val="666666"/>
          <w:sz w:val="20"/>
          <w:szCs w:val="20"/>
          <w:bdr w:val="none" w:sz="0" w:space="0" w:color="auto" w:frame="1"/>
        </w:rPr>
        <w:t>Déplacements</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0" w:afterAutospacing="0"/>
        <w:jc w:val="both"/>
        <w:textAlignment w:val="baseline"/>
        <w:rPr>
          <w:rFonts w:asciiTheme="minorHAnsi" w:hAnsiTheme="minorHAnsi" w:cstheme="minorHAnsi"/>
          <w:color w:val="666666"/>
          <w:sz w:val="20"/>
          <w:szCs w:val="20"/>
        </w:rPr>
      </w:pPr>
      <w:hyperlink r:id="rId12" w:history="1">
        <w:r w:rsidR="00BB4286" w:rsidRPr="00BB4286">
          <w:rPr>
            <w:rStyle w:val="lev"/>
            <w:rFonts w:asciiTheme="minorHAnsi" w:hAnsiTheme="minorHAnsi" w:cstheme="minorHAnsi"/>
            <w:color w:val="99C5AE"/>
            <w:sz w:val="20"/>
            <w:szCs w:val="20"/>
            <w:bdr w:val="none" w:sz="0" w:space="0" w:color="auto" w:frame="1"/>
          </w:rPr>
          <w:t>Tiers Lieux *</w:t>
        </w:r>
      </w:hyperlink>
      <w:r w:rsidR="00BB4286" w:rsidRPr="00BB4286">
        <w:rPr>
          <w:rFonts w:asciiTheme="minorHAnsi" w:hAnsiTheme="minorHAnsi" w:cstheme="minorHAnsi"/>
          <w:color w:val="666666"/>
          <w:sz w:val="20"/>
          <w:szCs w:val="20"/>
        </w:rPr>
        <w:t> / </w:t>
      </w:r>
      <w:r w:rsidR="00BB4286" w:rsidRPr="00BB4286">
        <w:rPr>
          <w:rStyle w:val="lev"/>
          <w:rFonts w:asciiTheme="minorHAnsi" w:hAnsiTheme="minorHAnsi" w:cstheme="minorHAnsi"/>
          <w:i/>
          <w:iCs/>
          <w:color w:val="666666"/>
          <w:sz w:val="20"/>
          <w:szCs w:val="20"/>
          <w:bdr w:val="none" w:sz="0" w:space="0" w:color="auto" w:frame="1"/>
        </w:rPr>
        <w:t>réduit le temps de transport, allège l’heure de pointe, (route et RER)</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Le projet </w:t>
      </w:r>
      <w:r w:rsidRPr="008C1FFF">
        <w:rPr>
          <w:rStyle w:val="lev"/>
          <w:rFonts w:asciiTheme="minorHAnsi" w:hAnsiTheme="minorHAnsi" w:cstheme="minorHAnsi"/>
          <w:color w:val="000000" w:themeColor="text1"/>
          <w:sz w:val="20"/>
          <w:szCs w:val="20"/>
          <w:bdr w:val="none" w:sz="0" w:space="0" w:color="auto" w:frame="1"/>
        </w:rPr>
        <w:t>Tiers lieux</w:t>
      </w:r>
      <w:r w:rsidRPr="008C1FFF">
        <w:rPr>
          <w:rFonts w:asciiTheme="minorHAnsi" w:hAnsiTheme="minorHAnsi" w:cstheme="minorHAnsi"/>
          <w:color w:val="000000" w:themeColor="text1"/>
          <w:sz w:val="20"/>
          <w:szCs w:val="20"/>
        </w:rPr>
        <w:t> propose de déployer des bureaux partagés proches des gares (100 postes) où les actifs résidents peuvent travailler un-deux jours par semaine plutôt que d’aller au travail en train ou en voiture. Le logiciel de réservation SNCF permet à chaque commune de décider du choix de l’opérateur dupliquant le projet ; à la clé, économie de temps de transport, allègement de l’heure de pointe (route et RER), meilleure productivité, moins d’absentéisme et un impact économique local. Voir le démonstrateur à Brunoy-Essonnes.</w:t>
      </w:r>
    </w:p>
    <w:p w:rsidR="008C1FFF" w:rsidRDefault="008C1FFF"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8C1FFF" w:rsidRPr="008C1FFF" w:rsidRDefault="00000000" w:rsidP="00BB4286">
      <w:pPr>
        <w:pStyle w:val="NormalWeb"/>
        <w:spacing w:before="0" w:beforeAutospacing="0" w:after="0" w:afterAutospacing="0"/>
        <w:jc w:val="both"/>
        <w:textAlignment w:val="baseline"/>
        <w:rPr>
          <w:rFonts w:asciiTheme="minorHAnsi" w:hAnsiTheme="minorHAnsi" w:cstheme="minorHAnsi"/>
          <w:i/>
          <w:iCs/>
          <w:color w:val="666666"/>
          <w:sz w:val="20"/>
          <w:szCs w:val="20"/>
        </w:rPr>
      </w:pPr>
      <w:hyperlink r:id="rId13" w:history="1">
        <w:r w:rsidR="008C1FFF" w:rsidRPr="009433AD">
          <w:rPr>
            <w:rStyle w:val="Lienhypertexte"/>
            <w:rFonts w:asciiTheme="minorHAnsi" w:hAnsiTheme="minorHAnsi" w:cstheme="minorHAnsi"/>
            <w:b/>
            <w:bCs/>
            <w:color w:val="66BEA6"/>
            <w:sz w:val="20"/>
            <w:szCs w:val="20"/>
          </w:rPr>
          <w:t>Avatar-</w:t>
        </w:r>
        <w:proofErr w:type="spellStart"/>
        <w:r w:rsidR="008C1FFF" w:rsidRPr="009433AD">
          <w:rPr>
            <w:rStyle w:val="Lienhypertexte"/>
            <w:rFonts w:asciiTheme="minorHAnsi" w:hAnsiTheme="minorHAnsi" w:cstheme="minorHAnsi"/>
            <w:b/>
            <w:bCs/>
            <w:color w:val="66BEA6"/>
            <w:sz w:val="20"/>
            <w:szCs w:val="20"/>
          </w:rPr>
          <w:t>Ulive</w:t>
        </w:r>
        <w:proofErr w:type="spellEnd"/>
      </w:hyperlink>
      <w:r w:rsidR="008C1FFF" w:rsidRPr="009433AD">
        <w:rPr>
          <w:rFonts w:asciiTheme="minorHAnsi" w:hAnsiTheme="minorHAnsi" w:cstheme="minorHAnsi"/>
          <w:color w:val="66BEA6"/>
          <w:sz w:val="20"/>
          <w:szCs w:val="20"/>
        </w:rPr>
        <w:t xml:space="preserve"> </w:t>
      </w:r>
      <w:r w:rsidR="008C1FFF" w:rsidRPr="009433AD">
        <w:rPr>
          <w:rFonts w:asciiTheme="minorHAnsi" w:hAnsiTheme="minorHAnsi" w:cstheme="minorHAnsi"/>
          <w:color w:val="666666"/>
          <w:sz w:val="20"/>
          <w:szCs w:val="20"/>
        </w:rPr>
        <w:t>/</w:t>
      </w:r>
      <w:r w:rsidR="008C1FFF">
        <w:rPr>
          <w:rFonts w:asciiTheme="minorHAnsi" w:hAnsiTheme="minorHAnsi" w:cstheme="minorHAnsi"/>
          <w:color w:val="666666"/>
          <w:sz w:val="20"/>
          <w:szCs w:val="20"/>
        </w:rPr>
        <w:t xml:space="preserve"> </w:t>
      </w:r>
      <w:r w:rsidR="008C1FFF" w:rsidRPr="008C1FFF">
        <w:rPr>
          <w:rFonts w:asciiTheme="minorHAnsi" w:hAnsiTheme="minorHAnsi" w:cstheme="minorHAnsi"/>
          <w:b/>
          <w:bCs/>
          <w:i/>
          <w:iCs/>
          <w:color w:val="666666"/>
          <w:sz w:val="20"/>
          <w:szCs w:val="20"/>
        </w:rPr>
        <w:t>2</w:t>
      </w:r>
      <w:r w:rsidR="008C1FFF" w:rsidRPr="008C1FFF">
        <w:rPr>
          <w:rFonts w:asciiTheme="minorHAnsi" w:hAnsiTheme="minorHAnsi" w:cstheme="minorHAnsi"/>
          <w:b/>
          <w:bCs/>
          <w:i/>
          <w:iCs/>
          <w:color w:val="666666"/>
          <w:sz w:val="20"/>
          <w:szCs w:val="20"/>
          <w:vertAlign w:val="superscript"/>
        </w:rPr>
        <w:t>ème</w:t>
      </w:r>
      <w:r w:rsidR="008C1FFF" w:rsidRPr="008C1FFF">
        <w:rPr>
          <w:rFonts w:asciiTheme="minorHAnsi" w:hAnsiTheme="minorHAnsi" w:cstheme="minorHAnsi"/>
          <w:b/>
          <w:bCs/>
          <w:i/>
          <w:iCs/>
          <w:color w:val="666666"/>
          <w:sz w:val="20"/>
          <w:szCs w:val="20"/>
        </w:rPr>
        <w:t xml:space="preserve"> voiture </w:t>
      </w:r>
      <w:r w:rsidR="008C1FFF" w:rsidRPr="008C1FFF">
        <w:rPr>
          <w:rFonts w:asciiTheme="minorHAnsi" w:hAnsiTheme="minorHAnsi" w:cstheme="minorHAnsi"/>
          <w:b/>
          <w:bCs/>
          <w:i/>
          <w:iCs/>
          <w:sz w:val="20"/>
          <w:szCs w:val="20"/>
          <w:shd w:val="clear" w:color="auto" w:fill="FFFFFF"/>
        </w:rPr>
        <w:t>90 km/h, 150 km d’autonomie, pour 400kg et 20gCo2e/km</w:t>
      </w:r>
    </w:p>
    <w:p w:rsidR="008C1FFF" w:rsidRPr="008C1FFF" w:rsidRDefault="008C1FFF" w:rsidP="008C1FFF">
      <w:pPr>
        <w:jc w:val="both"/>
        <w:rPr>
          <w:rFonts w:cstheme="minorHAnsi"/>
          <w:sz w:val="20"/>
          <w:szCs w:val="20"/>
        </w:rPr>
      </w:pPr>
      <w:r w:rsidRPr="008C1FFF">
        <w:rPr>
          <w:rFonts w:cstheme="minorHAnsi"/>
          <w:sz w:val="20"/>
          <w:szCs w:val="20"/>
          <w:shd w:val="clear" w:color="auto" w:fill="FFFFFF"/>
        </w:rPr>
        <w:t xml:space="preserve">On attendait son homologation depuis </w:t>
      </w:r>
      <w:r w:rsidRPr="008C1FFF">
        <w:rPr>
          <w:rFonts w:cstheme="minorHAnsi"/>
          <w:kern w:val="0"/>
          <w:sz w:val="20"/>
          <w:szCs w:val="20"/>
        </w:rPr>
        <w:t xml:space="preserve">le premier jury </w:t>
      </w:r>
      <w:proofErr w:type="spellStart"/>
      <w:r w:rsidRPr="008C1FFF">
        <w:rPr>
          <w:rFonts w:cstheme="minorHAnsi"/>
          <w:kern w:val="0"/>
          <w:sz w:val="20"/>
          <w:szCs w:val="20"/>
        </w:rPr>
        <w:t>Agirlocal</w:t>
      </w:r>
      <w:proofErr w:type="spellEnd"/>
      <w:r w:rsidRPr="008C1FFF">
        <w:rPr>
          <w:rFonts w:cstheme="minorHAnsi"/>
          <w:kern w:val="0"/>
          <w:sz w:val="20"/>
          <w:szCs w:val="20"/>
        </w:rPr>
        <w:t xml:space="preserve"> de mai 2021 : </w:t>
      </w:r>
      <w:r w:rsidRPr="008C1FFF">
        <w:rPr>
          <w:rFonts w:cstheme="minorHAnsi"/>
          <w:sz w:val="20"/>
          <w:szCs w:val="20"/>
          <w:shd w:val="clear" w:color="auto" w:fill="FFFFFF"/>
        </w:rPr>
        <w:t>4 places ou utilitaire, 90 km/h, 150 km d’autonomie, pour 400kg et 20gCo2e/km </w:t>
      </w:r>
      <w:r w:rsidRPr="008C1FFF">
        <w:rPr>
          <w:rFonts w:cstheme="minorHAnsi"/>
          <w:kern w:val="0"/>
          <w:sz w:val="20"/>
          <w:szCs w:val="20"/>
        </w:rPr>
        <w:t>; Avatar-</w:t>
      </w:r>
      <w:proofErr w:type="spellStart"/>
      <w:r w:rsidRPr="008C1FFF">
        <w:rPr>
          <w:rFonts w:cstheme="minorHAnsi"/>
          <w:kern w:val="0"/>
          <w:sz w:val="20"/>
          <w:szCs w:val="20"/>
        </w:rPr>
        <w:t>Ulive</w:t>
      </w:r>
      <w:proofErr w:type="spellEnd"/>
      <w:r w:rsidRPr="008C1FFF">
        <w:rPr>
          <w:rFonts w:cstheme="minorHAnsi"/>
          <w:kern w:val="0"/>
          <w:sz w:val="20"/>
          <w:szCs w:val="20"/>
        </w:rPr>
        <w:t xml:space="preserve"> est </w:t>
      </w:r>
      <w:r w:rsidRPr="008C1FFF">
        <w:rPr>
          <w:rFonts w:cstheme="minorHAnsi"/>
          <w:sz w:val="20"/>
          <w:szCs w:val="20"/>
          <w:shd w:val="clear" w:color="auto" w:fill="FFFFFF"/>
        </w:rPr>
        <w:t xml:space="preserve">RTI (réception à titre isolé). Collectivités, entreprises, professionnels et particuliers </w:t>
      </w:r>
      <w:r w:rsidRPr="008C1FFF">
        <w:rPr>
          <w:rFonts w:cstheme="minorHAnsi"/>
          <w:kern w:val="0"/>
          <w:sz w:val="20"/>
          <w:szCs w:val="20"/>
        </w:rPr>
        <w:t>vont pouvoir l’essayer</w:t>
      </w:r>
      <w:r w:rsidRPr="008C1FFF">
        <w:rPr>
          <w:rFonts w:cstheme="minorHAnsi"/>
          <w:sz w:val="20"/>
          <w:szCs w:val="20"/>
          <w:shd w:val="clear" w:color="auto" w:fill="FFFFFF"/>
        </w:rPr>
        <w:t>. La SNCF et la commune de Guimiliau (Bretagne) le testent en stations rurales de</w:t>
      </w:r>
      <w:r w:rsidRPr="009433AD">
        <w:rPr>
          <w:rFonts w:cstheme="minorHAnsi"/>
          <w:color w:val="000000" w:themeColor="text1"/>
          <w:sz w:val="20"/>
          <w:szCs w:val="20"/>
          <w:shd w:val="clear" w:color="auto" w:fill="FFFFFF"/>
        </w:rPr>
        <w:t>s mobilités</w:t>
      </w:r>
      <w:r w:rsidRPr="008C1FFF">
        <w:rPr>
          <w:rFonts w:cstheme="minorHAnsi"/>
          <w:sz w:val="20"/>
          <w:szCs w:val="20"/>
          <w:shd w:val="clear" w:color="auto" w:fill="FFFFFF"/>
        </w:rPr>
        <w:t>.</w:t>
      </w:r>
      <w:r w:rsidRPr="008C1FFF">
        <w:rPr>
          <w:rStyle w:val="apple-converted-space"/>
          <w:rFonts w:cstheme="minorHAnsi"/>
          <w:sz w:val="20"/>
          <w:szCs w:val="20"/>
          <w:shd w:val="clear" w:color="auto" w:fill="FFFFFF"/>
        </w:rPr>
        <w:t xml:space="preserve"> -</w:t>
      </w:r>
      <w:r w:rsidRPr="008C1FFF">
        <w:rPr>
          <w:rFonts w:cstheme="minorHAnsi"/>
          <w:sz w:val="20"/>
          <w:szCs w:val="20"/>
        </w:rPr>
        <w:t xml:space="preserve"> 1,9% de carbone s’il était généralisé au national sur le parc de la deuxième voiture.</w:t>
      </w:r>
    </w:p>
    <w:p w:rsidR="008C1FFF" w:rsidRDefault="008C1FFF"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9433AD" w:rsidRDefault="00BB4286" w:rsidP="00BB4286">
      <w:pPr>
        <w:pStyle w:val="NormalWeb"/>
        <w:spacing w:before="0" w:beforeAutospacing="0" w:after="0" w:afterAutospacing="0"/>
        <w:jc w:val="both"/>
        <w:textAlignment w:val="baseline"/>
        <w:rPr>
          <w:rFonts w:asciiTheme="minorHAnsi" w:hAnsiTheme="minorHAnsi" w:cstheme="minorHAnsi"/>
          <w:sz w:val="20"/>
          <w:szCs w:val="20"/>
        </w:rPr>
      </w:pPr>
    </w:p>
    <w:p w:rsidR="00BB4286" w:rsidRDefault="00BB4286" w:rsidP="00BB4286">
      <w:pPr>
        <w:pStyle w:val="NormalWeb"/>
        <w:spacing w:before="0" w:beforeAutospacing="0" w:after="0" w:afterAutospacing="0"/>
        <w:jc w:val="both"/>
        <w:textAlignment w:val="baseline"/>
        <w:rPr>
          <w:rStyle w:val="lev"/>
          <w:rFonts w:asciiTheme="minorHAnsi" w:hAnsiTheme="minorHAnsi" w:cstheme="minorHAnsi"/>
          <w:color w:val="666666"/>
          <w:sz w:val="20"/>
          <w:szCs w:val="20"/>
          <w:bdr w:val="none" w:sz="0" w:space="0" w:color="auto" w:frame="1"/>
        </w:rPr>
      </w:pPr>
      <w:r w:rsidRPr="00BB4286">
        <w:rPr>
          <w:rStyle w:val="lev"/>
          <w:rFonts w:asciiTheme="minorHAnsi" w:hAnsiTheme="minorHAnsi" w:cstheme="minorHAnsi"/>
          <w:color w:val="666666"/>
          <w:sz w:val="20"/>
          <w:szCs w:val="20"/>
          <w:bdr w:val="none" w:sz="0" w:space="0" w:color="auto" w:frame="1"/>
        </w:rPr>
        <w:t>Bâtiments</w:t>
      </w:r>
    </w:p>
    <w:p w:rsidR="00BB4286" w:rsidRPr="009433AD" w:rsidRDefault="00BB4286" w:rsidP="00BB4286">
      <w:pPr>
        <w:pStyle w:val="NormalWeb"/>
        <w:spacing w:before="0" w:beforeAutospacing="0" w:after="0" w:afterAutospacing="0"/>
        <w:jc w:val="both"/>
        <w:textAlignment w:val="baseline"/>
        <w:rPr>
          <w:rFonts w:asciiTheme="minorHAnsi" w:hAnsiTheme="minorHAnsi" w:cstheme="minorHAnsi"/>
          <w:color w:val="66BEA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4" w:history="1">
        <w:proofErr w:type="spellStart"/>
        <w:r w:rsidR="00BB4286" w:rsidRPr="00BB4286">
          <w:rPr>
            <w:rStyle w:val="lev"/>
            <w:rFonts w:asciiTheme="minorHAnsi" w:hAnsiTheme="minorHAnsi" w:cstheme="minorHAnsi"/>
            <w:color w:val="99C5AE"/>
            <w:sz w:val="20"/>
            <w:szCs w:val="20"/>
            <w:bdr w:val="none" w:sz="0" w:space="0" w:color="auto" w:frame="1"/>
          </w:rPr>
          <w:t>Batipac</w:t>
        </w:r>
        <w:proofErr w:type="spellEnd"/>
      </w:hyperlink>
      <w:r w:rsidR="00BB4286" w:rsidRPr="00BB4286">
        <w:rPr>
          <w:rFonts w:asciiTheme="minorHAnsi" w:hAnsiTheme="minorHAnsi" w:cstheme="minorHAnsi"/>
          <w:color w:val="666666"/>
          <w:sz w:val="20"/>
          <w:szCs w:val="20"/>
        </w:rPr>
        <w:t> / </w:t>
      </w:r>
      <w:r w:rsidR="00BB4286" w:rsidRPr="00BB4286">
        <w:rPr>
          <w:rStyle w:val="lev"/>
          <w:rFonts w:asciiTheme="minorHAnsi" w:hAnsiTheme="minorHAnsi" w:cstheme="minorHAnsi"/>
          <w:i/>
          <w:iCs/>
          <w:color w:val="666666"/>
          <w:sz w:val="20"/>
          <w:szCs w:val="20"/>
          <w:bdr w:val="none" w:sz="0" w:space="0" w:color="auto" w:frame="1"/>
        </w:rPr>
        <w:t>Isolant carton ; efficacité augmentée avec photovoltaïque</w:t>
      </w:r>
      <w:r w:rsidR="00BB4286" w:rsidRPr="00BB4286">
        <w:rPr>
          <w:rStyle w:val="Accentuation"/>
          <w:rFonts w:asciiTheme="minorHAnsi" w:hAnsiTheme="minorHAnsi" w:cstheme="minorHAnsi"/>
          <w:color w:val="666666"/>
          <w:sz w:val="20"/>
          <w:szCs w:val="20"/>
          <w:bdr w:val="none" w:sz="0" w:space="0" w:color="auto" w:frame="1"/>
        </w:rPr>
        <w:t>. </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Style w:val="lev"/>
          <w:rFonts w:asciiTheme="minorHAnsi" w:hAnsiTheme="minorHAnsi" w:cstheme="minorHAnsi"/>
          <w:color w:val="000000" w:themeColor="text1"/>
          <w:sz w:val="20"/>
          <w:szCs w:val="20"/>
          <w:bdr w:val="none" w:sz="0" w:space="0" w:color="auto" w:frame="1"/>
        </w:rPr>
        <w:t>BAT’IPAC</w:t>
      </w:r>
      <w:r w:rsidRPr="008C1FFF">
        <w:rPr>
          <w:rFonts w:asciiTheme="minorHAnsi" w:hAnsiTheme="minorHAnsi" w:cstheme="minorHAnsi"/>
          <w:color w:val="000000" w:themeColor="text1"/>
          <w:sz w:val="20"/>
          <w:szCs w:val="20"/>
        </w:rPr>
        <w:t> développe une gamme de matériaux innovants dédiés à l’enveloppe du bâtiment, issus du recyclage du papier-carton : l’IPAC, 100% recyclable. Cette solution réduit les GES de 72% par rapport à un système constructif « traditionnel » et crée des emplois dans le monde d’insertion. Associé au photovoltaïque sur des toits terrasses, il permet un temps de retour sur investissement de l’ordre de 11 ans. </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5" w:history="1">
        <w:r w:rsidR="00BB4286" w:rsidRPr="00BB4286">
          <w:rPr>
            <w:rStyle w:val="lev"/>
            <w:rFonts w:asciiTheme="minorHAnsi" w:hAnsiTheme="minorHAnsi" w:cstheme="minorHAnsi"/>
            <w:color w:val="99C5AE"/>
            <w:sz w:val="20"/>
            <w:szCs w:val="20"/>
            <w:bdr w:val="none" w:sz="0" w:space="0" w:color="auto" w:frame="1"/>
          </w:rPr>
          <w:t xml:space="preserve">Energie </w:t>
        </w:r>
        <w:proofErr w:type="spellStart"/>
        <w:r w:rsidR="00BB4286" w:rsidRPr="00BB4286">
          <w:rPr>
            <w:rStyle w:val="lev"/>
            <w:rFonts w:asciiTheme="minorHAnsi" w:hAnsiTheme="minorHAnsi" w:cstheme="minorHAnsi"/>
            <w:color w:val="99C5AE"/>
            <w:sz w:val="20"/>
            <w:szCs w:val="20"/>
            <w:bdr w:val="none" w:sz="0" w:space="0" w:color="auto" w:frame="1"/>
          </w:rPr>
          <w:t>Sprong</w:t>
        </w:r>
        <w:proofErr w:type="spellEnd"/>
      </w:hyperlink>
      <w:r w:rsidR="00BB4286" w:rsidRPr="00BB4286">
        <w:rPr>
          <w:rStyle w:val="lev"/>
          <w:rFonts w:asciiTheme="minorHAnsi" w:hAnsiTheme="minorHAnsi" w:cstheme="minorHAnsi"/>
          <w:color w:val="666666"/>
          <w:sz w:val="20"/>
          <w:szCs w:val="20"/>
          <w:bdr w:val="none" w:sz="0" w:space="0" w:color="auto" w:frame="1"/>
        </w:rPr>
        <w:t> * / </w:t>
      </w:r>
      <w:r w:rsidR="00BB4286" w:rsidRPr="00BB4286">
        <w:rPr>
          <w:rStyle w:val="Accentuation"/>
          <w:rFonts w:asciiTheme="minorHAnsi" w:hAnsiTheme="minorHAnsi" w:cstheme="minorHAnsi"/>
          <w:b/>
          <w:bCs/>
          <w:color w:val="666666"/>
          <w:sz w:val="20"/>
          <w:szCs w:val="20"/>
          <w:bdr w:val="none" w:sz="0" w:space="0" w:color="auto" w:frame="1"/>
        </w:rPr>
        <w:t>Isolation clé en main avec tiers investisseur longue durée.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Style w:val="lev"/>
          <w:rFonts w:asciiTheme="minorHAnsi" w:hAnsiTheme="minorHAnsi" w:cstheme="minorHAnsi"/>
          <w:color w:val="000000" w:themeColor="text1"/>
          <w:sz w:val="20"/>
          <w:szCs w:val="20"/>
          <w:bdr w:val="none" w:sz="0" w:space="0" w:color="auto" w:frame="1"/>
        </w:rPr>
        <w:t>EnergieSprong</w:t>
      </w:r>
      <w:proofErr w:type="spellEnd"/>
      <w:r w:rsidRPr="008C1FFF">
        <w:rPr>
          <w:rFonts w:asciiTheme="minorHAnsi" w:hAnsiTheme="minorHAnsi" w:cstheme="minorHAnsi"/>
          <w:color w:val="000000" w:themeColor="text1"/>
          <w:sz w:val="20"/>
          <w:szCs w:val="20"/>
        </w:rPr>
        <w:t xml:space="preserve"> est un projet d’origine hollandaise, déployé par l’Europe. Il consiste à industrialiser des rénovations énergétiques zéro énergie, avec un tiers financement, sans subvention. Pour optimiser les solutions et les coûts </w:t>
      </w:r>
      <w:proofErr w:type="spellStart"/>
      <w:r w:rsidRPr="008C1FFF">
        <w:rPr>
          <w:rFonts w:asciiTheme="minorHAnsi" w:hAnsiTheme="minorHAnsi" w:cstheme="minorHAnsi"/>
          <w:color w:val="000000" w:themeColor="text1"/>
          <w:sz w:val="20"/>
          <w:szCs w:val="20"/>
        </w:rPr>
        <w:t>EnergieSprong</w:t>
      </w:r>
      <w:proofErr w:type="spellEnd"/>
      <w:r w:rsidRPr="008C1FFF">
        <w:rPr>
          <w:rFonts w:asciiTheme="minorHAnsi" w:hAnsiTheme="minorHAnsi" w:cstheme="minorHAnsi"/>
          <w:color w:val="000000" w:themeColor="text1"/>
          <w:sz w:val="20"/>
          <w:szCs w:val="20"/>
        </w:rPr>
        <w:t xml:space="preserve"> a réuni des maîtres d’ouvrage, des maîtres d’</w:t>
      </w:r>
      <w:proofErr w:type="spellStart"/>
      <w:r w:rsidRPr="008C1FFF">
        <w:rPr>
          <w:rFonts w:asciiTheme="minorHAnsi" w:hAnsiTheme="minorHAnsi" w:cstheme="minorHAnsi"/>
          <w:color w:val="000000" w:themeColor="text1"/>
          <w:sz w:val="20"/>
          <w:szCs w:val="20"/>
        </w:rPr>
        <w:t>oeuvre</w:t>
      </w:r>
      <w:proofErr w:type="spellEnd"/>
      <w:r w:rsidRPr="008C1FFF">
        <w:rPr>
          <w:rFonts w:asciiTheme="minorHAnsi" w:hAnsiTheme="minorHAnsi" w:cstheme="minorHAnsi"/>
          <w:color w:val="000000" w:themeColor="text1"/>
          <w:sz w:val="20"/>
          <w:szCs w:val="20"/>
        </w:rPr>
        <w:t>, des fournisseurs de matériaux, et des entreprises du BTP. D’abord testé sur des parcs de logement sociaux individuels, le modèle s’est étendu à d’autres types de propriétaires et de bâtiments.</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6" w:history="1">
        <w:proofErr w:type="spellStart"/>
        <w:r w:rsidR="00BB4286" w:rsidRPr="00BB4286">
          <w:rPr>
            <w:rStyle w:val="lev"/>
            <w:rFonts w:asciiTheme="minorHAnsi" w:hAnsiTheme="minorHAnsi" w:cstheme="minorHAnsi"/>
            <w:color w:val="99C5AE"/>
            <w:sz w:val="20"/>
            <w:szCs w:val="20"/>
            <w:bdr w:val="none" w:sz="0" w:space="0" w:color="auto" w:frame="1"/>
          </w:rPr>
          <w:t>Biovallée</w:t>
        </w:r>
        <w:proofErr w:type="spellEnd"/>
        <w:r w:rsidR="00BB4286" w:rsidRPr="00BB4286">
          <w:rPr>
            <w:rStyle w:val="lev"/>
            <w:rFonts w:asciiTheme="minorHAnsi" w:hAnsiTheme="minorHAnsi" w:cstheme="minorHAnsi"/>
            <w:color w:val="99C5AE"/>
            <w:sz w:val="20"/>
            <w:szCs w:val="20"/>
            <w:bdr w:val="none" w:sz="0" w:space="0" w:color="auto" w:frame="1"/>
          </w:rPr>
          <w:t xml:space="preserve"> Energie</w:t>
        </w:r>
      </w:hyperlink>
      <w:r w:rsidR="00BB4286" w:rsidRPr="00BB4286">
        <w:rPr>
          <w:rStyle w:val="lev"/>
          <w:rFonts w:asciiTheme="minorHAnsi" w:hAnsiTheme="minorHAnsi" w:cstheme="minorHAnsi"/>
          <w:color w:val="666666"/>
          <w:sz w:val="20"/>
          <w:szCs w:val="20"/>
          <w:bdr w:val="none" w:sz="0" w:space="0" w:color="auto" w:frame="1"/>
        </w:rPr>
        <w:t> *</w:t>
      </w:r>
      <w:r w:rsidR="00BB4286" w:rsidRPr="00BB4286">
        <w:rPr>
          <w:rFonts w:asciiTheme="minorHAnsi" w:hAnsiTheme="minorHAnsi" w:cstheme="minorHAnsi"/>
          <w:color w:val="666666"/>
          <w:sz w:val="20"/>
          <w:szCs w:val="20"/>
        </w:rPr>
        <w:t> / </w:t>
      </w:r>
      <w:r w:rsidR="00BB4286" w:rsidRPr="00BB4286">
        <w:rPr>
          <w:rStyle w:val="lev"/>
          <w:rFonts w:asciiTheme="minorHAnsi" w:hAnsiTheme="minorHAnsi" w:cstheme="minorHAnsi"/>
          <w:i/>
          <w:iCs/>
          <w:color w:val="666666"/>
          <w:sz w:val="20"/>
          <w:szCs w:val="20"/>
          <w:bdr w:val="none" w:sz="0" w:space="0" w:color="auto" w:frame="1"/>
        </w:rPr>
        <w:t>efficacité augmentée dans un duo métropole-PNR</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La </w:t>
      </w:r>
      <w:proofErr w:type="spellStart"/>
      <w:r w:rsidRPr="008C1FFF">
        <w:rPr>
          <w:rStyle w:val="lev"/>
          <w:rFonts w:asciiTheme="minorHAnsi" w:hAnsiTheme="minorHAnsi" w:cstheme="minorHAnsi"/>
          <w:color w:val="000000" w:themeColor="text1"/>
          <w:sz w:val="20"/>
          <w:szCs w:val="20"/>
          <w:bdr w:val="none" w:sz="0" w:space="0" w:color="auto" w:frame="1"/>
        </w:rPr>
        <w:t>Biovallée</w:t>
      </w:r>
      <w:proofErr w:type="spellEnd"/>
      <w:r w:rsidRPr="008C1FFF">
        <w:rPr>
          <w:rFonts w:asciiTheme="minorHAnsi" w:hAnsiTheme="minorHAnsi" w:cstheme="minorHAnsi"/>
          <w:color w:val="000000" w:themeColor="text1"/>
          <w:sz w:val="20"/>
          <w:szCs w:val="20"/>
        </w:rPr>
        <w:t> est composée de 4 Communautés de communes et 102 communes de la vallée de la Drôme. Dans un projet global de développement de matériaux de construction biosourcés, elle a d’abord construit le siège de la communauté de commune du Val de Drôme en caissons paille. L’embauche d’un conseiller bas carbone sur le territoire a accéléré le développement territorial dans la durée.</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7" w:history="1">
        <w:r w:rsidR="00BB4286" w:rsidRPr="00BB4286">
          <w:rPr>
            <w:rStyle w:val="lev"/>
            <w:rFonts w:asciiTheme="minorHAnsi" w:hAnsiTheme="minorHAnsi" w:cstheme="minorHAnsi"/>
            <w:color w:val="99C5AE"/>
            <w:sz w:val="20"/>
            <w:szCs w:val="20"/>
            <w:bdr w:val="none" w:sz="0" w:space="0" w:color="auto" w:frame="1"/>
          </w:rPr>
          <w:t xml:space="preserve">Rénovation </w:t>
        </w:r>
        <w:proofErr w:type="spellStart"/>
        <w:r w:rsidR="00BB4286" w:rsidRPr="00BB4286">
          <w:rPr>
            <w:rStyle w:val="lev"/>
            <w:rFonts w:asciiTheme="minorHAnsi" w:hAnsiTheme="minorHAnsi" w:cstheme="minorHAnsi"/>
            <w:color w:val="99C5AE"/>
            <w:sz w:val="20"/>
            <w:szCs w:val="20"/>
            <w:bdr w:val="none" w:sz="0" w:space="0" w:color="auto" w:frame="1"/>
          </w:rPr>
          <w:t>Energétique</w:t>
        </w:r>
        <w:proofErr w:type="spellEnd"/>
        <w:r w:rsidR="00BB4286" w:rsidRPr="00BB4286">
          <w:rPr>
            <w:rStyle w:val="lev"/>
            <w:rFonts w:asciiTheme="minorHAnsi" w:hAnsiTheme="minorHAnsi" w:cstheme="minorHAnsi"/>
            <w:color w:val="99C5AE"/>
            <w:sz w:val="20"/>
            <w:szCs w:val="20"/>
            <w:bdr w:val="none" w:sz="0" w:space="0" w:color="auto" w:frame="1"/>
          </w:rPr>
          <w:t xml:space="preserve"> du </w:t>
        </w:r>
        <w:proofErr w:type="spellStart"/>
        <w:r w:rsidR="00BB4286" w:rsidRPr="00BB4286">
          <w:rPr>
            <w:rStyle w:val="lev"/>
            <w:rFonts w:asciiTheme="minorHAnsi" w:hAnsiTheme="minorHAnsi" w:cstheme="minorHAnsi"/>
            <w:color w:val="99C5AE"/>
            <w:sz w:val="20"/>
            <w:szCs w:val="20"/>
            <w:bdr w:val="none" w:sz="0" w:space="0" w:color="auto" w:frame="1"/>
          </w:rPr>
          <w:t>Valmoutier</w:t>
        </w:r>
        <w:proofErr w:type="spellEnd"/>
        <w:r w:rsidR="00BB4286" w:rsidRPr="00BB4286">
          <w:rPr>
            <w:rStyle w:val="lev"/>
            <w:rFonts w:asciiTheme="minorHAnsi" w:hAnsiTheme="minorHAnsi" w:cstheme="minorHAnsi"/>
            <w:color w:val="99C5AE"/>
            <w:sz w:val="20"/>
            <w:szCs w:val="20"/>
            <w:bdr w:val="none" w:sz="0" w:space="0" w:color="auto" w:frame="1"/>
          </w:rPr>
          <w:t xml:space="preserve"> *</w:t>
        </w:r>
        <w:r w:rsidR="00BB4286" w:rsidRPr="00BB4286">
          <w:rPr>
            <w:rStyle w:val="Lienhypertexte"/>
            <w:rFonts w:asciiTheme="minorHAnsi" w:hAnsiTheme="minorHAnsi" w:cstheme="minorHAnsi"/>
            <w:color w:val="99C5AE"/>
            <w:sz w:val="20"/>
            <w:szCs w:val="20"/>
            <w:bdr w:val="none" w:sz="0" w:space="0" w:color="auto" w:frame="1"/>
          </w:rPr>
          <w:t> </w:t>
        </w:r>
      </w:hyperlink>
      <w:r w:rsidR="00BB4286" w:rsidRPr="00BB4286">
        <w:rPr>
          <w:rFonts w:asciiTheme="minorHAnsi" w:hAnsiTheme="minorHAnsi" w:cstheme="minorHAnsi"/>
          <w:color w:val="666666"/>
          <w:sz w:val="20"/>
          <w:szCs w:val="20"/>
        </w:rPr>
        <w:t> / </w:t>
      </w:r>
      <w:r w:rsidR="00BB4286" w:rsidRPr="00BB4286">
        <w:rPr>
          <w:rStyle w:val="lev"/>
          <w:rFonts w:asciiTheme="minorHAnsi" w:hAnsiTheme="minorHAnsi" w:cstheme="minorHAnsi"/>
          <w:i/>
          <w:iCs/>
          <w:color w:val="666666"/>
          <w:sz w:val="20"/>
          <w:szCs w:val="20"/>
          <w:bdr w:val="none" w:sz="0" w:space="0" w:color="auto" w:frame="1"/>
        </w:rPr>
        <w:t>efficacité augmentée dans un duo métropole-PNR</w:t>
      </w:r>
    </w:p>
    <w:p w:rsidR="00BB4286" w:rsidRPr="008C1FFF" w:rsidRDefault="00BB4286" w:rsidP="00D24341">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Style w:val="lev"/>
          <w:rFonts w:asciiTheme="minorHAnsi" w:hAnsiTheme="minorHAnsi" w:cstheme="minorHAnsi"/>
          <w:color w:val="000000" w:themeColor="text1"/>
          <w:sz w:val="20"/>
          <w:szCs w:val="20"/>
          <w:bdr w:val="none" w:sz="0" w:space="0" w:color="auto" w:frame="1"/>
        </w:rPr>
        <w:t>REV</w:t>
      </w:r>
      <w:r w:rsidRPr="008C1FFF">
        <w:rPr>
          <w:rFonts w:asciiTheme="minorHAnsi" w:hAnsiTheme="minorHAnsi" w:cstheme="minorHAnsi"/>
          <w:color w:val="000000" w:themeColor="text1"/>
          <w:sz w:val="20"/>
          <w:szCs w:val="20"/>
        </w:rPr>
        <w:t xml:space="preserve"> (Rénovation Énergétique de </w:t>
      </w:r>
      <w:proofErr w:type="spellStart"/>
      <w:r w:rsidRPr="008C1FFF">
        <w:rPr>
          <w:rFonts w:asciiTheme="minorHAnsi" w:hAnsiTheme="minorHAnsi" w:cstheme="minorHAnsi"/>
          <w:color w:val="000000" w:themeColor="text1"/>
          <w:sz w:val="20"/>
          <w:szCs w:val="20"/>
        </w:rPr>
        <w:t>Valmoutier</w:t>
      </w:r>
      <w:proofErr w:type="spellEnd"/>
      <w:r w:rsidRPr="008C1FFF">
        <w:rPr>
          <w:rFonts w:asciiTheme="minorHAnsi" w:hAnsiTheme="minorHAnsi" w:cstheme="minorHAnsi"/>
          <w:color w:val="000000" w:themeColor="text1"/>
          <w:sz w:val="20"/>
          <w:szCs w:val="20"/>
        </w:rPr>
        <w:t>) mutualise la rénovation énergétique de maisons groupées. Des économies d’échelle sont ainsi effectuées à deux niveaux. Tout d’abord 6 audits thermiques ont été réalisés pour 13 maisons finalement rénovées. Ensuite, pendant les travaux, une seule entreprise a mis en place un chef de chantier, une installation de chantier et un échafaudage pour environ 1000m² à rénover, contre 100m² par chantier sans mutualisation.</w:t>
      </w:r>
    </w:p>
    <w:p w:rsidR="00BB4286" w:rsidRPr="008C1FFF" w:rsidRDefault="00BB4286" w:rsidP="00BB4286">
      <w:pPr>
        <w:pStyle w:val="NormalWeb"/>
        <w:spacing w:before="0" w:beforeAutospacing="0" w:after="0" w:afterAutospacing="0"/>
        <w:jc w:val="both"/>
        <w:textAlignment w:val="baseline"/>
        <w:rPr>
          <w:rStyle w:val="lev"/>
          <w:rFonts w:asciiTheme="minorHAnsi" w:hAnsiTheme="minorHAnsi" w:cstheme="minorHAnsi"/>
          <w:color w:val="000000" w:themeColor="text1"/>
          <w:sz w:val="20"/>
          <w:szCs w:val="20"/>
          <w:bdr w:val="none" w:sz="0" w:space="0" w:color="auto" w:frame="1"/>
        </w:rPr>
      </w:pPr>
      <w:proofErr w:type="spellStart"/>
      <w:r w:rsidRPr="008C1FFF">
        <w:rPr>
          <w:rStyle w:val="lev"/>
          <w:rFonts w:asciiTheme="minorHAnsi" w:hAnsiTheme="minorHAnsi" w:cstheme="minorHAnsi"/>
          <w:color w:val="000000" w:themeColor="text1"/>
          <w:sz w:val="20"/>
          <w:szCs w:val="20"/>
          <w:bdr w:val="none" w:sz="0" w:space="0" w:color="auto" w:frame="1"/>
        </w:rPr>
        <w:t>Energies</w:t>
      </w:r>
      <w:proofErr w:type="spellEnd"/>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8" w:history="1">
        <w:proofErr w:type="spellStart"/>
        <w:r w:rsidR="00BB4286" w:rsidRPr="00BB4286">
          <w:rPr>
            <w:rStyle w:val="lev"/>
            <w:rFonts w:asciiTheme="minorHAnsi" w:hAnsiTheme="minorHAnsi" w:cstheme="minorHAnsi"/>
            <w:color w:val="99C5AE"/>
            <w:sz w:val="20"/>
            <w:szCs w:val="20"/>
            <w:bdr w:val="none" w:sz="0" w:space="0" w:color="auto" w:frame="1"/>
          </w:rPr>
          <w:t>Agorasun</w:t>
        </w:r>
        <w:proofErr w:type="spellEnd"/>
      </w:hyperlink>
      <w:r w:rsidR="00BB4286" w:rsidRPr="00BB4286">
        <w:rPr>
          <w:rStyle w:val="lev"/>
          <w:rFonts w:asciiTheme="minorHAnsi" w:hAnsiTheme="minorHAnsi" w:cstheme="minorHAnsi"/>
          <w:color w:val="666666"/>
          <w:sz w:val="20"/>
          <w:szCs w:val="20"/>
          <w:bdr w:val="none" w:sz="0" w:space="0" w:color="auto" w:frame="1"/>
        </w:rPr>
        <w:t> / </w:t>
      </w:r>
      <w:r w:rsidR="00BB4286" w:rsidRPr="00BB4286">
        <w:rPr>
          <w:rStyle w:val="Accentuation"/>
          <w:rFonts w:asciiTheme="minorHAnsi" w:hAnsiTheme="minorHAnsi" w:cstheme="minorHAnsi"/>
          <w:b/>
          <w:bCs/>
          <w:color w:val="666666"/>
          <w:sz w:val="20"/>
          <w:szCs w:val="20"/>
          <w:bdr w:val="none" w:sz="0" w:space="0" w:color="auto" w:frame="1"/>
        </w:rPr>
        <w:t>photovoltaïque en autoconsommation partagée sur zone d’activité</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Style w:val="lev"/>
          <w:rFonts w:asciiTheme="minorHAnsi" w:hAnsiTheme="minorHAnsi" w:cstheme="minorHAnsi"/>
          <w:color w:val="000000" w:themeColor="text1"/>
          <w:sz w:val="20"/>
          <w:szCs w:val="20"/>
          <w:bdr w:val="none" w:sz="0" w:space="0" w:color="auto" w:frame="1"/>
        </w:rPr>
        <w:t>Agorasun</w:t>
      </w:r>
      <w:proofErr w:type="spellEnd"/>
      <w:r w:rsidRPr="008C1FFF">
        <w:rPr>
          <w:rFonts w:asciiTheme="minorHAnsi" w:hAnsiTheme="minorHAnsi" w:cstheme="minorHAnsi"/>
          <w:color w:val="000000" w:themeColor="text1"/>
          <w:sz w:val="20"/>
          <w:szCs w:val="20"/>
        </w:rPr>
        <w:t xml:space="preserve"> a déployé une installation photovoltaïque </w:t>
      </w:r>
      <w:proofErr w:type="spellStart"/>
      <w:r w:rsidRPr="008C1FFF">
        <w:rPr>
          <w:rFonts w:asciiTheme="minorHAnsi" w:hAnsiTheme="minorHAnsi" w:cstheme="minorHAnsi"/>
          <w:color w:val="000000" w:themeColor="text1"/>
          <w:sz w:val="20"/>
          <w:szCs w:val="20"/>
        </w:rPr>
        <w:t>autopartagée</w:t>
      </w:r>
      <w:proofErr w:type="spellEnd"/>
      <w:r w:rsidRPr="008C1FFF">
        <w:rPr>
          <w:rFonts w:asciiTheme="minorHAnsi" w:hAnsiTheme="minorHAnsi" w:cstheme="minorHAnsi"/>
          <w:color w:val="000000" w:themeColor="text1"/>
          <w:sz w:val="20"/>
          <w:szCs w:val="20"/>
        </w:rPr>
        <w:t>, sur une zone d’activité économique. Elle a réuni plusieurs producteurs et consommateurs dans une même entité juridique chargée de répartir et facturer l’électricité solaire selon les besoins de chacun.</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19" w:history="1">
        <w:proofErr w:type="spellStart"/>
        <w:r w:rsidR="00BB4286" w:rsidRPr="00BB4286">
          <w:rPr>
            <w:rStyle w:val="lev"/>
            <w:rFonts w:asciiTheme="minorHAnsi" w:hAnsiTheme="minorHAnsi" w:cstheme="minorHAnsi"/>
            <w:color w:val="99C5AE"/>
            <w:sz w:val="20"/>
            <w:szCs w:val="20"/>
            <w:bdr w:val="none" w:sz="0" w:space="0" w:color="auto" w:frame="1"/>
          </w:rPr>
          <w:t>Absolar</w:t>
        </w:r>
        <w:proofErr w:type="spellEnd"/>
      </w:hyperlink>
      <w:r w:rsidR="00BB4286" w:rsidRPr="00BB4286">
        <w:rPr>
          <w:rFonts w:asciiTheme="minorHAnsi" w:hAnsiTheme="minorHAnsi" w:cstheme="minorHAnsi"/>
          <w:color w:val="666666"/>
          <w:sz w:val="20"/>
          <w:szCs w:val="20"/>
        </w:rPr>
        <w:t>–</w:t>
      </w:r>
      <w:proofErr w:type="spellStart"/>
      <w:r w:rsidR="00BB4286" w:rsidRPr="00BB4286">
        <w:rPr>
          <w:rStyle w:val="lev"/>
          <w:rFonts w:asciiTheme="minorHAnsi" w:hAnsiTheme="minorHAnsi" w:cstheme="minorHAnsi"/>
          <w:color w:val="666666"/>
          <w:sz w:val="20"/>
          <w:szCs w:val="20"/>
          <w:bdr w:val="none" w:sz="0" w:space="0" w:color="auto" w:frame="1"/>
        </w:rPr>
        <w:t>Ages</w:t>
      </w:r>
      <w:proofErr w:type="spellEnd"/>
      <w:r w:rsidR="00BB4286" w:rsidRPr="00BB4286">
        <w:rPr>
          <w:rStyle w:val="lev"/>
          <w:rFonts w:asciiTheme="minorHAnsi" w:hAnsiTheme="minorHAnsi" w:cstheme="minorHAnsi"/>
          <w:color w:val="666666"/>
          <w:sz w:val="20"/>
          <w:szCs w:val="20"/>
          <w:bdr w:val="none" w:sz="0" w:space="0" w:color="auto" w:frame="1"/>
        </w:rPr>
        <w:t> </w:t>
      </w:r>
      <w:r w:rsidR="00BB4286" w:rsidRPr="00BB4286">
        <w:rPr>
          <w:rFonts w:asciiTheme="minorHAnsi" w:hAnsiTheme="minorHAnsi" w:cstheme="minorHAnsi"/>
          <w:color w:val="666666"/>
          <w:sz w:val="20"/>
          <w:szCs w:val="20"/>
        </w:rPr>
        <w:t>/</w:t>
      </w:r>
      <w:r w:rsidR="00BB4286" w:rsidRPr="00BB4286">
        <w:rPr>
          <w:rStyle w:val="lev"/>
          <w:rFonts w:asciiTheme="minorHAnsi" w:hAnsiTheme="minorHAnsi" w:cstheme="minorHAnsi"/>
          <w:color w:val="666666"/>
          <w:sz w:val="20"/>
          <w:szCs w:val="20"/>
          <w:bdr w:val="none" w:sz="0" w:space="0" w:color="auto" w:frame="1"/>
        </w:rPr>
        <w:t> </w:t>
      </w:r>
      <w:r w:rsidR="00BB4286" w:rsidRPr="00BB4286">
        <w:rPr>
          <w:rStyle w:val="lev"/>
          <w:rFonts w:asciiTheme="minorHAnsi" w:hAnsiTheme="minorHAnsi" w:cstheme="minorHAnsi"/>
          <w:i/>
          <w:iCs/>
          <w:color w:val="666666"/>
          <w:sz w:val="20"/>
          <w:szCs w:val="20"/>
          <w:bdr w:val="none" w:sz="0" w:space="0" w:color="auto" w:frame="1"/>
        </w:rPr>
        <w:t>énergie renouvelable permanente été-hive</w:t>
      </w:r>
      <w:r w:rsidR="00BB4286" w:rsidRPr="00BB4286">
        <w:rPr>
          <w:rStyle w:val="Accentuation"/>
          <w:rFonts w:asciiTheme="minorHAnsi" w:hAnsiTheme="minorHAnsi" w:cstheme="minorHAnsi"/>
          <w:color w:val="666666"/>
          <w:sz w:val="20"/>
          <w:szCs w:val="20"/>
          <w:bdr w:val="none" w:sz="0" w:space="0" w:color="auto" w:frame="1"/>
        </w:rPr>
        <w:t>r</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Style w:val="lev"/>
          <w:rFonts w:asciiTheme="minorHAnsi" w:hAnsiTheme="minorHAnsi" w:cstheme="minorHAnsi"/>
          <w:color w:val="000000" w:themeColor="text1"/>
          <w:sz w:val="20"/>
          <w:szCs w:val="20"/>
          <w:bdr w:val="none" w:sz="0" w:space="0" w:color="auto" w:frame="1"/>
        </w:rPr>
        <w:t>Absolar</w:t>
      </w:r>
      <w:proofErr w:type="spellEnd"/>
      <w:r w:rsidRPr="008C1FFF">
        <w:rPr>
          <w:rFonts w:asciiTheme="minorHAnsi" w:hAnsiTheme="minorHAnsi" w:cstheme="minorHAnsi"/>
          <w:color w:val="000000" w:themeColor="text1"/>
          <w:sz w:val="20"/>
          <w:szCs w:val="20"/>
        </w:rPr>
        <w:t> est une startup française créée en 2020 à Bordeaux et spécialisée dans le stockage thermique souterrain en boucle fermée (de 40 °C à plus de 200 °C), pour la fourniture d’une énergie continue, décarbonée à plus de 90%, locale et renouvelable. Testée sur un lotissement de 70 maisons, cette brique géothermique développe du stockage de chaleur été-hiver, contribue à pallier l’intermittence des énergies renouvelables (solaire) et exploite la chaleur fatale des usines d’incinération. Son fondateur a créé </w:t>
      </w:r>
      <w:proofErr w:type="spellStart"/>
      <w:r w:rsidRPr="008C1FFF">
        <w:rPr>
          <w:rStyle w:val="lev"/>
          <w:rFonts w:asciiTheme="minorHAnsi" w:hAnsiTheme="minorHAnsi" w:cstheme="minorHAnsi"/>
          <w:color w:val="000000" w:themeColor="text1"/>
          <w:sz w:val="20"/>
          <w:szCs w:val="20"/>
          <w:bdr w:val="none" w:sz="0" w:space="0" w:color="auto" w:frame="1"/>
        </w:rPr>
        <w:t>Ages</w:t>
      </w:r>
      <w:proofErr w:type="spellEnd"/>
      <w:r w:rsidRPr="008C1FFF">
        <w:rPr>
          <w:rFonts w:asciiTheme="minorHAnsi" w:hAnsiTheme="minorHAnsi" w:cstheme="minorHAnsi"/>
          <w:color w:val="000000" w:themeColor="text1"/>
          <w:sz w:val="20"/>
          <w:szCs w:val="20"/>
        </w:rPr>
        <w:t>.</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0" w:history="1">
        <w:proofErr w:type="spellStart"/>
        <w:r w:rsidR="00BB4286" w:rsidRPr="00BB4286">
          <w:rPr>
            <w:rStyle w:val="lev"/>
            <w:rFonts w:asciiTheme="minorHAnsi" w:hAnsiTheme="minorHAnsi" w:cstheme="minorHAnsi"/>
            <w:color w:val="99C5AE"/>
            <w:sz w:val="20"/>
            <w:szCs w:val="20"/>
            <w:bdr w:val="none" w:sz="0" w:space="0" w:color="auto" w:frame="1"/>
          </w:rPr>
          <w:t>Gazotech</w:t>
        </w:r>
        <w:proofErr w:type="spellEnd"/>
      </w:hyperlink>
      <w:r w:rsidR="00BB4286" w:rsidRPr="00BB4286">
        <w:rPr>
          <w:rFonts w:asciiTheme="minorHAnsi" w:hAnsiTheme="minorHAnsi" w:cstheme="minorHAnsi"/>
          <w:color w:val="666666"/>
          <w:sz w:val="20"/>
          <w:szCs w:val="20"/>
        </w:rPr>
        <w:t> / </w:t>
      </w:r>
      <w:r w:rsidR="00BB4286" w:rsidRPr="00BB4286">
        <w:rPr>
          <w:rStyle w:val="lev"/>
          <w:rFonts w:asciiTheme="minorHAnsi" w:hAnsiTheme="minorHAnsi" w:cstheme="minorHAnsi"/>
          <w:i/>
          <w:iCs/>
          <w:color w:val="666666"/>
          <w:sz w:val="20"/>
          <w:szCs w:val="20"/>
          <w:bdr w:val="none" w:sz="0" w:space="0" w:color="auto" w:frame="1"/>
        </w:rPr>
        <w:t>production de biogaz avec biomasse résiduelle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Fonts w:asciiTheme="minorHAnsi" w:hAnsiTheme="minorHAnsi" w:cstheme="minorHAnsi"/>
          <w:color w:val="000000" w:themeColor="text1"/>
          <w:sz w:val="20"/>
          <w:szCs w:val="20"/>
        </w:rPr>
        <w:t>GazoTech</w:t>
      </w:r>
      <w:proofErr w:type="spellEnd"/>
      <w:r w:rsidRPr="008C1FFF">
        <w:rPr>
          <w:rFonts w:asciiTheme="minorHAnsi" w:hAnsiTheme="minorHAnsi" w:cstheme="minorHAnsi"/>
          <w:color w:val="000000" w:themeColor="text1"/>
          <w:sz w:val="20"/>
          <w:szCs w:val="20"/>
        </w:rPr>
        <w:t xml:space="preserve"> produit du gaz renouvelable sur site et autoconsommé ou en injection dans le réseau de gaz naturel. La </w:t>
      </w:r>
      <w:proofErr w:type="spellStart"/>
      <w:r w:rsidRPr="008C1FFF">
        <w:rPr>
          <w:rFonts w:asciiTheme="minorHAnsi" w:hAnsiTheme="minorHAnsi" w:cstheme="minorHAnsi"/>
          <w:color w:val="000000" w:themeColor="text1"/>
          <w:sz w:val="20"/>
          <w:szCs w:val="20"/>
        </w:rPr>
        <w:t>pyrogazéification</w:t>
      </w:r>
      <w:proofErr w:type="spellEnd"/>
      <w:r w:rsidRPr="008C1FFF">
        <w:rPr>
          <w:rFonts w:asciiTheme="minorHAnsi" w:hAnsiTheme="minorHAnsi" w:cstheme="minorHAnsi"/>
          <w:color w:val="000000" w:themeColor="text1"/>
          <w:sz w:val="20"/>
          <w:szCs w:val="20"/>
        </w:rPr>
        <w:t xml:space="preserve"> de biomasse solide résiduelle séquestre 50% du CO2e atmosphérique absorbé par les plantes. Le biochar ainsi produit réduit les émissions de 180 gCO2e/kWh par rapport au gaz naturel.</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L’entreprise intervient comme équipementier et fournit des solutions clé en main au client final, ou intervient comme producteur indépendant d’énergie. S’oriente sur les grandes installations industrielles.</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1" w:history="1">
        <w:r w:rsidR="00BB4286" w:rsidRPr="00BB4286">
          <w:rPr>
            <w:rStyle w:val="lev"/>
            <w:rFonts w:asciiTheme="minorHAnsi" w:hAnsiTheme="minorHAnsi" w:cstheme="minorHAnsi"/>
            <w:color w:val="99C5AE"/>
            <w:sz w:val="20"/>
            <w:szCs w:val="20"/>
            <w:bdr w:val="none" w:sz="0" w:space="0" w:color="auto" w:frame="1"/>
          </w:rPr>
          <w:t>IDF RCU aux ENR&amp;R</w:t>
        </w:r>
      </w:hyperlink>
      <w:r w:rsidR="00BB4286" w:rsidRPr="00BB4286">
        <w:rPr>
          <w:rStyle w:val="lev"/>
          <w:rFonts w:asciiTheme="minorHAnsi" w:hAnsiTheme="minorHAnsi" w:cstheme="minorHAnsi"/>
          <w:color w:val="666666"/>
          <w:sz w:val="20"/>
          <w:szCs w:val="20"/>
          <w:bdr w:val="none" w:sz="0" w:space="0" w:color="auto" w:frame="1"/>
        </w:rPr>
        <w:t> * / </w:t>
      </w:r>
      <w:r w:rsidR="00BB4286" w:rsidRPr="00BB4286">
        <w:rPr>
          <w:rStyle w:val="Accentuation"/>
          <w:rFonts w:asciiTheme="minorHAnsi" w:hAnsiTheme="minorHAnsi" w:cstheme="minorHAnsi"/>
          <w:b/>
          <w:bCs/>
          <w:color w:val="666666"/>
          <w:sz w:val="20"/>
          <w:szCs w:val="20"/>
          <w:bdr w:val="none" w:sz="0" w:space="0" w:color="auto" w:frame="1"/>
        </w:rPr>
        <w:t>Chauffage urbain écologique ; plus efficace si rénovation associée</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Monté en Île de France dans la gouvernance à cinq (</w:t>
      </w:r>
      <w:proofErr w:type="spellStart"/>
      <w:r w:rsidRPr="008C1FFF">
        <w:rPr>
          <w:rFonts w:asciiTheme="minorHAnsi" w:hAnsiTheme="minorHAnsi" w:cstheme="minorHAnsi"/>
          <w:color w:val="000000" w:themeColor="text1"/>
          <w:sz w:val="20"/>
          <w:szCs w:val="20"/>
        </w:rPr>
        <w:t>Etat</w:t>
      </w:r>
      <w:proofErr w:type="spellEnd"/>
      <w:r w:rsidRPr="008C1FFF">
        <w:rPr>
          <w:rFonts w:asciiTheme="minorHAnsi" w:hAnsiTheme="minorHAnsi" w:cstheme="minorHAnsi"/>
          <w:color w:val="000000" w:themeColor="text1"/>
          <w:sz w:val="20"/>
          <w:szCs w:val="20"/>
        </w:rPr>
        <w:t>, élus, entreprises, syndicats, associations), le projet </w:t>
      </w:r>
      <w:r w:rsidRPr="008C1FFF">
        <w:rPr>
          <w:rStyle w:val="lev"/>
          <w:rFonts w:asciiTheme="minorHAnsi" w:hAnsiTheme="minorHAnsi" w:cstheme="minorHAnsi"/>
          <w:color w:val="000000" w:themeColor="text1"/>
          <w:sz w:val="20"/>
          <w:szCs w:val="20"/>
          <w:bdr w:val="none" w:sz="0" w:space="0" w:color="auto" w:frame="1"/>
        </w:rPr>
        <w:t>RCU aux ENR&amp;R </w:t>
      </w:r>
      <w:r w:rsidRPr="008C1FFF">
        <w:rPr>
          <w:rFonts w:asciiTheme="minorHAnsi" w:hAnsiTheme="minorHAnsi" w:cstheme="minorHAnsi"/>
          <w:color w:val="000000" w:themeColor="text1"/>
          <w:sz w:val="20"/>
          <w:szCs w:val="20"/>
        </w:rPr>
        <w:t>a eu pour objectif de développer le chauffage urbain fonctionnant à partir d’énergies renouvelables et de récupération de l’énergie fatale. Il conclu</w:t>
      </w:r>
      <w:r w:rsidR="005A0A46">
        <w:rPr>
          <w:rFonts w:asciiTheme="minorHAnsi" w:hAnsiTheme="minorHAnsi" w:cstheme="minorHAnsi"/>
          <w:color w:val="000000" w:themeColor="text1"/>
          <w:sz w:val="20"/>
          <w:szCs w:val="20"/>
        </w:rPr>
        <w:t>t</w:t>
      </w:r>
      <w:r w:rsidRPr="008C1FFF">
        <w:rPr>
          <w:rFonts w:asciiTheme="minorHAnsi" w:hAnsiTheme="minorHAnsi" w:cstheme="minorHAnsi"/>
          <w:color w:val="000000" w:themeColor="text1"/>
          <w:sz w:val="20"/>
          <w:szCs w:val="20"/>
        </w:rPr>
        <w:t xml:space="preserve"> que le nombre d’équivalent logements branchés sur un tel réseau peut être multiplié par 4 en Île de France et en France. Deux autres démonstrateurs en milieu rural ont conforté ce potentiel.</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2" w:history="1">
        <w:proofErr w:type="spellStart"/>
        <w:r w:rsidR="00BB4286" w:rsidRPr="00BB4286">
          <w:rPr>
            <w:rStyle w:val="lev"/>
            <w:rFonts w:asciiTheme="minorHAnsi" w:hAnsiTheme="minorHAnsi" w:cstheme="minorHAnsi"/>
            <w:color w:val="99C5AE"/>
            <w:sz w:val="20"/>
            <w:szCs w:val="20"/>
            <w:bdr w:val="none" w:sz="0" w:space="0" w:color="auto" w:frame="1"/>
          </w:rPr>
          <w:t>Voltalis</w:t>
        </w:r>
        <w:proofErr w:type="spellEnd"/>
      </w:hyperlink>
      <w:r w:rsidR="00BB4286" w:rsidRPr="00BB4286">
        <w:rPr>
          <w:rFonts w:asciiTheme="minorHAnsi" w:hAnsiTheme="minorHAnsi" w:cstheme="minorHAnsi"/>
          <w:color w:val="666666"/>
          <w:sz w:val="20"/>
          <w:szCs w:val="20"/>
        </w:rPr>
        <w:t> /</w:t>
      </w:r>
      <w:r w:rsidR="00BB4286" w:rsidRPr="00BB4286">
        <w:rPr>
          <w:rStyle w:val="Accentuation"/>
          <w:rFonts w:asciiTheme="minorHAnsi" w:hAnsiTheme="minorHAnsi" w:cstheme="minorHAnsi"/>
          <w:color w:val="666666"/>
          <w:sz w:val="20"/>
          <w:szCs w:val="20"/>
          <w:bdr w:val="none" w:sz="0" w:space="0" w:color="auto" w:frame="1"/>
        </w:rPr>
        <w:t>,</w:t>
      </w:r>
      <w:r w:rsidR="00BB4286" w:rsidRPr="00BB4286">
        <w:rPr>
          <w:rStyle w:val="apple-converted-space"/>
          <w:rFonts w:asciiTheme="minorHAnsi" w:hAnsiTheme="minorHAnsi" w:cstheme="minorHAnsi"/>
          <w:i/>
          <w:iCs/>
          <w:color w:val="666666"/>
          <w:sz w:val="20"/>
          <w:szCs w:val="20"/>
          <w:bdr w:val="none" w:sz="0" w:space="0" w:color="auto" w:frame="1"/>
        </w:rPr>
        <w:t> </w:t>
      </w:r>
      <w:r w:rsidR="00BB4286" w:rsidRPr="00BB4286">
        <w:rPr>
          <w:rStyle w:val="lev"/>
          <w:rFonts w:asciiTheme="minorHAnsi" w:hAnsiTheme="minorHAnsi" w:cstheme="minorHAnsi"/>
          <w:i/>
          <w:iCs/>
          <w:color w:val="666666"/>
          <w:sz w:val="20"/>
          <w:szCs w:val="20"/>
          <w:bdr w:val="none" w:sz="0" w:space="0" w:color="auto" w:frame="1"/>
        </w:rPr>
        <w:t>solution Enedis, gratuite : économies d’électricité familles-entreprises-bâtiments publics</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roofErr w:type="spellStart"/>
      <w:r w:rsidRPr="008C1FFF">
        <w:rPr>
          <w:rStyle w:val="lev"/>
          <w:rFonts w:asciiTheme="minorHAnsi" w:hAnsiTheme="minorHAnsi" w:cstheme="minorHAnsi"/>
          <w:color w:val="000000" w:themeColor="text1"/>
          <w:sz w:val="20"/>
          <w:szCs w:val="20"/>
          <w:bdr w:val="none" w:sz="0" w:space="0" w:color="auto" w:frame="1"/>
        </w:rPr>
        <w:t>Voltalis</w:t>
      </w:r>
      <w:proofErr w:type="spellEnd"/>
      <w:r w:rsidRPr="008C1FFF">
        <w:rPr>
          <w:rStyle w:val="lev"/>
          <w:rFonts w:asciiTheme="minorHAnsi" w:hAnsiTheme="minorHAnsi" w:cstheme="minorHAnsi"/>
          <w:color w:val="000000" w:themeColor="text1"/>
          <w:sz w:val="20"/>
          <w:szCs w:val="20"/>
          <w:bdr w:val="none" w:sz="0" w:space="0" w:color="auto" w:frame="1"/>
        </w:rPr>
        <w:t> </w:t>
      </w:r>
      <w:r w:rsidRPr="008C1FFF">
        <w:rPr>
          <w:rFonts w:asciiTheme="minorHAnsi" w:hAnsiTheme="minorHAnsi" w:cstheme="minorHAnsi"/>
          <w:color w:val="000000" w:themeColor="text1"/>
          <w:sz w:val="20"/>
          <w:szCs w:val="20"/>
        </w:rPr>
        <w:t>optimise gratuitement la consommation électrique des foyers et des petits professionnels. Aux pics de consommation, le système réduit l’appel aux centrales électriques fonctionnant au fuel ou au gaz. Sans nuire au confort des consommateurs les émissions de CO2e sont réduites de 70 % et la consommation électrique jusqu’à 15 %. Le dispositif est financé par les réductions d’investissement de production et de distribution qu’il permet.</w:t>
      </w:r>
    </w:p>
    <w:p w:rsid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8C1FFF" w:rsidRPr="00BB4286" w:rsidRDefault="008C1FFF"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Default="00BB4286" w:rsidP="00BB4286">
      <w:pPr>
        <w:pStyle w:val="NormalWeb"/>
        <w:spacing w:before="0" w:beforeAutospacing="0" w:after="0" w:afterAutospacing="0"/>
        <w:jc w:val="both"/>
        <w:textAlignment w:val="baseline"/>
        <w:rPr>
          <w:rStyle w:val="lev"/>
          <w:rFonts w:asciiTheme="minorHAnsi" w:hAnsiTheme="minorHAnsi" w:cstheme="minorHAnsi"/>
          <w:color w:val="666666"/>
          <w:sz w:val="20"/>
          <w:szCs w:val="20"/>
          <w:bdr w:val="none" w:sz="0" w:space="0" w:color="auto" w:frame="1"/>
        </w:rPr>
      </w:pPr>
      <w:proofErr w:type="spellStart"/>
      <w:r w:rsidRPr="00BB4286">
        <w:rPr>
          <w:rStyle w:val="lev"/>
          <w:rFonts w:asciiTheme="minorHAnsi" w:hAnsiTheme="minorHAnsi" w:cstheme="minorHAnsi"/>
          <w:color w:val="666666"/>
          <w:sz w:val="20"/>
          <w:szCs w:val="20"/>
          <w:bdr w:val="none" w:sz="0" w:space="0" w:color="auto" w:frame="1"/>
        </w:rPr>
        <w:lastRenderedPageBreak/>
        <w:t>Education</w:t>
      </w:r>
      <w:proofErr w:type="spellEnd"/>
      <w:r w:rsidRPr="00BB4286">
        <w:rPr>
          <w:rStyle w:val="lev"/>
          <w:rFonts w:asciiTheme="minorHAnsi" w:hAnsiTheme="minorHAnsi" w:cstheme="minorHAnsi"/>
          <w:color w:val="666666"/>
          <w:sz w:val="20"/>
          <w:szCs w:val="20"/>
          <w:bdr w:val="none" w:sz="0" w:space="0" w:color="auto" w:frame="1"/>
        </w:rPr>
        <w:t xml:space="preserve"> Populaire-Formation</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3" w:history="1">
        <w:r w:rsidR="00BB4286" w:rsidRPr="00BB4286">
          <w:rPr>
            <w:rStyle w:val="lev"/>
            <w:rFonts w:asciiTheme="minorHAnsi" w:hAnsiTheme="minorHAnsi" w:cstheme="minorHAnsi"/>
            <w:color w:val="99C5AE"/>
            <w:sz w:val="20"/>
            <w:szCs w:val="20"/>
            <w:bdr w:val="none" w:sz="0" w:space="0" w:color="auto" w:frame="1"/>
          </w:rPr>
          <w:t>Tableur Carbone Familial</w:t>
        </w:r>
      </w:hyperlink>
      <w:r w:rsidR="00BB4286" w:rsidRPr="00BB4286">
        <w:rPr>
          <w:rStyle w:val="lev"/>
          <w:rFonts w:asciiTheme="minorHAnsi" w:hAnsiTheme="minorHAnsi" w:cstheme="minorHAnsi"/>
          <w:color w:val="666666"/>
          <w:sz w:val="20"/>
          <w:szCs w:val="20"/>
          <w:bdr w:val="none" w:sz="0" w:space="0" w:color="auto" w:frame="1"/>
        </w:rPr>
        <w:t> / </w:t>
      </w:r>
      <w:r w:rsidR="00BB4286" w:rsidRPr="00BB4286">
        <w:rPr>
          <w:rStyle w:val="Accentuation"/>
          <w:rFonts w:asciiTheme="minorHAnsi" w:hAnsiTheme="minorHAnsi" w:cstheme="minorHAnsi"/>
          <w:b/>
          <w:bCs/>
          <w:color w:val="666666"/>
          <w:sz w:val="20"/>
          <w:szCs w:val="20"/>
          <w:bdr w:val="none" w:sz="0" w:space="0" w:color="auto" w:frame="1"/>
        </w:rPr>
        <w:t>détecteur de pistes d’économies familiales</w:t>
      </w:r>
    </w:p>
    <w:p w:rsidR="00BB4286" w:rsidRDefault="00BB4286" w:rsidP="00D24341">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Vous achetez vos émissions de gaz à effet de serre avec votre budget. Le </w:t>
      </w:r>
      <w:r w:rsidRPr="008C1FFF">
        <w:rPr>
          <w:rStyle w:val="lev"/>
          <w:rFonts w:asciiTheme="minorHAnsi" w:hAnsiTheme="minorHAnsi" w:cstheme="minorHAnsi"/>
          <w:color w:val="000000" w:themeColor="text1"/>
          <w:sz w:val="20"/>
          <w:szCs w:val="20"/>
          <w:bdr w:val="none" w:sz="0" w:space="0" w:color="auto" w:frame="1"/>
        </w:rPr>
        <w:t>tableur carbone familial</w:t>
      </w:r>
      <w:r w:rsidRPr="008C1FFF">
        <w:rPr>
          <w:rFonts w:asciiTheme="minorHAnsi" w:hAnsiTheme="minorHAnsi" w:cstheme="minorHAnsi"/>
          <w:color w:val="000000" w:themeColor="text1"/>
          <w:sz w:val="20"/>
          <w:szCs w:val="20"/>
        </w:rPr>
        <w:t xml:space="preserve"> est </w:t>
      </w:r>
      <w:proofErr w:type="spellStart"/>
      <w:proofErr w:type="gramStart"/>
      <w:r w:rsidRPr="008C1FFF">
        <w:rPr>
          <w:rFonts w:asciiTheme="minorHAnsi" w:hAnsiTheme="minorHAnsi" w:cstheme="minorHAnsi"/>
          <w:color w:val="000000" w:themeColor="text1"/>
          <w:sz w:val="20"/>
          <w:szCs w:val="20"/>
        </w:rPr>
        <w:t>gratuit.Il</w:t>
      </w:r>
      <w:proofErr w:type="spellEnd"/>
      <w:proofErr w:type="gramEnd"/>
      <w:r w:rsidRPr="008C1FFF">
        <w:rPr>
          <w:rFonts w:asciiTheme="minorHAnsi" w:hAnsiTheme="minorHAnsi" w:cstheme="minorHAnsi"/>
          <w:color w:val="000000" w:themeColor="text1"/>
          <w:sz w:val="20"/>
          <w:szCs w:val="20"/>
        </w:rPr>
        <w:t xml:space="preserve"> calcule vos émissions en 2 temps : approximativement avec vos revenus réels, dans le détail avec ce que vous dépensez. Vous le téléchargez, vos données privées restent privées. Le détail de vos émissions et ce que les banques prêtent aux industries fossiles avec votre argent vous permet d’agir. Le pouvoir est entre vos mains. </w:t>
      </w:r>
    </w:p>
    <w:p w:rsidR="008C1FFF" w:rsidRPr="008C1FFF" w:rsidRDefault="008C1FFF" w:rsidP="00D24341">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4" w:history="1">
        <w:r w:rsidR="00BB4286" w:rsidRPr="00BB4286">
          <w:rPr>
            <w:rStyle w:val="lev"/>
            <w:rFonts w:asciiTheme="minorHAnsi" w:hAnsiTheme="minorHAnsi" w:cstheme="minorHAnsi"/>
            <w:color w:val="99C5AE"/>
            <w:sz w:val="20"/>
            <w:szCs w:val="20"/>
            <w:bdr w:val="none" w:sz="0" w:space="0" w:color="auto" w:frame="1"/>
          </w:rPr>
          <w:t>Tableur Carbone entreprises et établissements</w:t>
        </w:r>
      </w:hyperlink>
      <w:r w:rsidR="00BB4286" w:rsidRPr="00BB4286">
        <w:rPr>
          <w:rFonts w:asciiTheme="minorHAnsi" w:hAnsiTheme="minorHAnsi" w:cstheme="minorHAnsi"/>
          <w:color w:val="666666"/>
          <w:sz w:val="20"/>
          <w:szCs w:val="20"/>
        </w:rPr>
        <w:t> / </w:t>
      </w:r>
      <w:r w:rsidR="00BB4286" w:rsidRPr="00BB4286">
        <w:rPr>
          <w:rStyle w:val="Accentuation"/>
          <w:rFonts w:asciiTheme="minorHAnsi" w:hAnsiTheme="minorHAnsi" w:cstheme="minorHAnsi"/>
          <w:b/>
          <w:bCs/>
          <w:color w:val="666666"/>
          <w:sz w:val="20"/>
          <w:szCs w:val="20"/>
          <w:bdr w:val="none" w:sz="0" w:space="0" w:color="auto" w:frame="1"/>
        </w:rPr>
        <w:t>version alpha du tableur ; moins de 250</w:t>
      </w:r>
      <w:r w:rsidR="00BB4286" w:rsidRPr="00BB4286">
        <w:rPr>
          <w:rStyle w:val="lev"/>
          <w:rFonts w:asciiTheme="minorHAnsi" w:hAnsiTheme="minorHAnsi" w:cstheme="minorHAnsi"/>
          <w:color w:val="666666"/>
          <w:sz w:val="20"/>
          <w:szCs w:val="20"/>
          <w:bdr w:val="none" w:sz="0" w:space="0" w:color="auto" w:frame="1"/>
        </w:rPr>
        <w:t> </w:t>
      </w:r>
      <w:r w:rsidR="00BB4286" w:rsidRPr="00BB4286">
        <w:rPr>
          <w:rStyle w:val="Accentuation"/>
          <w:rFonts w:asciiTheme="minorHAnsi" w:hAnsiTheme="minorHAnsi" w:cstheme="minorHAnsi"/>
          <w:b/>
          <w:bCs/>
          <w:color w:val="666666"/>
          <w:sz w:val="20"/>
          <w:szCs w:val="20"/>
          <w:bdr w:val="none" w:sz="0" w:space="0" w:color="auto" w:frame="1"/>
        </w:rPr>
        <w:t>salariés. </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Gratuit, construit avec des sources fiables, le </w:t>
      </w:r>
      <w:r w:rsidRPr="008C1FFF">
        <w:rPr>
          <w:rStyle w:val="lev"/>
          <w:rFonts w:asciiTheme="minorHAnsi" w:hAnsiTheme="minorHAnsi" w:cstheme="minorHAnsi"/>
          <w:color w:val="000000" w:themeColor="text1"/>
          <w:sz w:val="20"/>
          <w:szCs w:val="20"/>
          <w:bdr w:val="none" w:sz="0" w:space="0" w:color="auto" w:frame="1"/>
        </w:rPr>
        <w:t>tableur carbone entreprise et établissements</w:t>
      </w:r>
      <w:r w:rsidRPr="008C1FFF">
        <w:rPr>
          <w:rFonts w:asciiTheme="minorHAnsi" w:hAnsiTheme="minorHAnsi" w:cstheme="minorHAnsi"/>
          <w:color w:val="000000" w:themeColor="text1"/>
          <w:sz w:val="20"/>
          <w:szCs w:val="20"/>
        </w:rPr>
        <w:t xml:space="preserve"> pointe des actions efficaces et un projet opérationnel. Pour un recueil de données réduit aux impacts majeurs, Il outille une stratégie pilotée par le Chef d’entreprise, le maire, le chef d’établissement, embarquant salariés, administrés et usagers. Donnant un coup d’avance, il réduit les risques (climatiques, dommages, sortie de marché, réglementation) avec des </w:t>
      </w:r>
      <w:proofErr w:type="spellStart"/>
      <w:r w:rsidRPr="008C1FFF">
        <w:rPr>
          <w:rFonts w:asciiTheme="minorHAnsi" w:hAnsiTheme="minorHAnsi" w:cstheme="minorHAnsi"/>
          <w:color w:val="000000" w:themeColor="text1"/>
          <w:sz w:val="20"/>
          <w:szCs w:val="20"/>
        </w:rPr>
        <w:t>co</w:t>
      </w:r>
      <w:proofErr w:type="spellEnd"/>
      <w:r w:rsidRPr="008C1FFF">
        <w:rPr>
          <w:rFonts w:asciiTheme="minorHAnsi" w:hAnsiTheme="minorHAnsi" w:cstheme="minorHAnsi"/>
          <w:color w:val="000000" w:themeColor="text1"/>
          <w:sz w:val="20"/>
          <w:szCs w:val="20"/>
        </w:rPr>
        <w:t>-bénéfices : baisse des couts (énergies…), compétitivité, image, robustesse des services et process, attractivité -clients, administrés, banquiers et salariés- ; tout en développant des compétences et l’intelligence collective locale, du pouvoir d’achat et d’emploi, du bien-être et du bien vivre sur nos territoires.</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5" w:history="1">
        <w:r w:rsidR="00BB4286" w:rsidRPr="00BB4286">
          <w:rPr>
            <w:rStyle w:val="lev"/>
            <w:rFonts w:asciiTheme="minorHAnsi" w:hAnsiTheme="minorHAnsi" w:cstheme="minorHAnsi"/>
            <w:color w:val="99C5AE"/>
            <w:sz w:val="20"/>
            <w:szCs w:val="20"/>
            <w:bdr w:val="none" w:sz="0" w:space="0" w:color="auto" w:frame="1"/>
          </w:rPr>
          <w:t>-3% CO2e-400€/logement-Zéro Gaz Russe</w:t>
        </w:r>
      </w:hyperlink>
      <w:r w:rsidR="00BB4286" w:rsidRPr="00BB4286">
        <w:rPr>
          <w:rFonts w:asciiTheme="minorHAnsi" w:hAnsiTheme="minorHAnsi" w:cstheme="minorHAnsi"/>
          <w:color w:val="666666"/>
          <w:sz w:val="20"/>
          <w:szCs w:val="20"/>
        </w:rPr>
        <w:t> </w:t>
      </w:r>
      <w:r w:rsidR="00BB4286" w:rsidRPr="00BB4286">
        <w:rPr>
          <w:rStyle w:val="lev"/>
          <w:rFonts w:asciiTheme="minorHAnsi" w:hAnsiTheme="minorHAnsi" w:cstheme="minorHAnsi"/>
          <w:color w:val="666666"/>
          <w:sz w:val="20"/>
          <w:szCs w:val="20"/>
          <w:bdr w:val="none" w:sz="0" w:space="0" w:color="auto" w:frame="1"/>
        </w:rPr>
        <w:t>pistes d’</w:t>
      </w:r>
      <w:r w:rsidR="00BB4286" w:rsidRPr="00BB4286">
        <w:rPr>
          <w:rStyle w:val="Accentuation"/>
          <w:rFonts w:asciiTheme="minorHAnsi" w:hAnsiTheme="minorHAnsi" w:cstheme="minorHAnsi"/>
          <w:b/>
          <w:bCs/>
          <w:color w:val="666666"/>
          <w:sz w:val="20"/>
          <w:szCs w:val="20"/>
          <w:bdr w:val="none" w:sz="0" w:space="0" w:color="auto" w:frame="1"/>
        </w:rPr>
        <w:t>économies à confort inchangé.</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Style w:val="lev"/>
          <w:rFonts w:asciiTheme="minorHAnsi" w:hAnsiTheme="minorHAnsi" w:cstheme="minorHAnsi"/>
          <w:color w:val="000000" w:themeColor="text1"/>
          <w:sz w:val="20"/>
          <w:szCs w:val="20"/>
          <w:bdr w:val="none" w:sz="0" w:space="0" w:color="auto" w:frame="1"/>
        </w:rPr>
        <w:t>-3% de CO2e, -400 €/logement et zéro gaz russe</w:t>
      </w:r>
      <w:r w:rsidRPr="008C1FFF">
        <w:rPr>
          <w:rFonts w:asciiTheme="minorHAnsi" w:hAnsiTheme="minorHAnsi" w:cstheme="minorHAnsi"/>
          <w:color w:val="000000" w:themeColor="text1"/>
          <w:sz w:val="20"/>
          <w:szCs w:val="20"/>
        </w:rPr>
        <w:t xml:space="preserve"> importé. Une check-list de petits gestes élémentaires, plus ou moins connus, récapitulés dans un tableau, permet à tout un chacun de détecter les réductions de consommations d’énergie, – et donc d’importations de gaz russe-, et le gain de pouvoir d’achat associés, à confort inchangé. </w:t>
      </w:r>
      <w:proofErr w:type="spellStart"/>
      <w:r w:rsidRPr="008C1FFF">
        <w:rPr>
          <w:rFonts w:asciiTheme="minorHAnsi" w:hAnsiTheme="minorHAnsi" w:cstheme="minorHAnsi"/>
          <w:color w:val="000000" w:themeColor="text1"/>
          <w:sz w:val="20"/>
          <w:szCs w:val="20"/>
        </w:rPr>
        <w:t>Elémentaires</w:t>
      </w:r>
      <w:proofErr w:type="spellEnd"/>
      <w:r w:rsidRPr="008C1FFF">
        <w:rPr>
          <w:rFonts w:asciiTheme="minorHAnsi" w:hAnsiTheme="minorHAnsi" w:cstheme="minorHAnsi"/>
          <w:color w:val="000000" w:themeColor="text1"/>
          <w:sz w:val="20"/>
          <w:szCs w:val="20"/>
        </w:rPr>
        <w:t>, les gestes proposés sont facilement réplicables sur l’ensemble du territoire français pour un gain par logement de 200 à 700 euros, (en 2022, avant inflation).</w:t>
      </w:r>
    </w:p>
    <w:p w:rsidR="00BB4286" w:rsidRPr="00BB4286" w:rsidRDefault="00BB4286" w:rsidP="00BB4286">
      <w:pPr>
        <w:pStyle w:val="NormalWeb"/>
        <w:spacing w:before="0" w:beforeAutospacing="0" w:after="0" w:afterAutospacing="0"/>
        <w:jc w:val="both"/>
        <w:textAlignment w:val="baseline"/>
        <w:rPr>
          <w:rFonts w:asciiTheme="minorHAnsi" w:hAnsiTheme="minorHAnsi" w:cstheme="minorHAnsi"/>
          <w:color w:val="666666"/>
          <w:sz w:val="20"/>
          <w:szCs w:val="20"/>
        </w:rPr>
      </w:pPr>
    </w:p>
    <w:p w:rsidR="00BB4286" w:rsidRPr="00BB4286" w:rsidRDefault="00000000" w:rsidP="00BB4286">
      <w:pPr>
        <w:pStyle w:val="NormalWeb"/>
        <w:spacing w:before="0" w:beforeAutospacing="0" w:after="120" w:afterAutospacing="0"/>
        <w:jc w:val="both"/>
        <w:textAlignment w:val="baseline"/>
        <w:rPr>
          <w:rFonts w:asciiTheme="minorHAnsi" w:hAnsiTheme="minorHAnsi" w:cstheme="minorHAnsi"/>
          <w:color w:val="666666"/>
          <w:sz w:val="20"/>
          <w:szCs w:val="20"/>
        </w:rPr>
      </w:pPr>
      <w:hyperlink r:id="rId26" w:history="1">
        <w:proofErr w:type="spellStart"/>
        <w:r w:rsidR="00BB4286" w:rsidRPr="00BB4286">
          <w:rPr>
            <w:rStyle w:val="Lienhypertexte"/>
            <w:rFonts w:asciiTheme="minorHAnsi" w:hAnsiTheme="minorHAnsi" w:cstheme="minorHAnsi"/>
            <w:b/>
            <w:bCs/>
            <w:color w:val="99C5AE"/>
            <w:sz w:val="20"/>
            <w:szCs w:val="20"/>
            <w:bdr w:val="none" w:sz="0" w:space="0" w:color="auto" w:frame="1"/>
          </w:rPr>
          <w:t>Lightfoot</w:t>
        </w:r>
        <w:proofErr w:type="spellEnd"/>
      </w:hyperlink>
      <w:r w:rsidR="00BB4286" w:rsidRPr="00BB4286">
        <w:rPr>
          <w:rStyle w:val="lev"/>
          <w:rFonts w:asciiTheme="minorHAnsi" w:hAnsiTheme="minorHAnsi" w:cstheme="minorHAnsi"/>
          <w:color w:val="666666"/>
          <w:sz w:val="20"/>
          <w:szCs w:val="20"/>
          <w:bdr w:val="none" w:sz="0" w:space="0" w:color="auto" w:frame="1"/>
        </w:rPr>
        <w:t> </w:t>
      </w:r>
      <w:r w:rsidR="00BB4286" w:rsidRPr="00BB4286">
        <w:rPr>
          <w:rFonts w:asciiTheme="minorHAnsi" w:hAnsiTheme="minorHAnsi" w:cstheme="minorHAnsi"/>
          <w:color w:val="666666"/>
          <w:sz w:val="20"/>
          <w:szCs w:val="20"/>
        </w:rPr>
        <w:t>/</w:t>
      </w:r>
      <w:r w:rsidR="00BB4286" w:rsidRPr="00BB4286">
        <w:rPr>
          <w:rStyle w:val="lev"/>
          <w:rFonts w:asciiTheme="minorHAnsi" w:hAnsiTheme="minorHAnsi" w:cstheme="minorHAnsi"/>
          <w:color w:val="666666"/>
          <w:sz w:val="20"/>
          <w:szCs w:val="20"/>
          <w:bdr w:val="none" w:sz="0" w:space="0" w:color="auto" w:frame="1"/>
        </w:rPr>
        <w:t>Appli de calcul de l’empreinte carbone à l’achat d’</w:t>
      </w:r>
      <w:proofErr w:type="spellStart"/>
      <w:r w:rsidR="00BB4286" w:rsidRPr="00BB4286">
        <w:rPr>
          <w:rStyle w:val="lev"/>
          <w:rFonts w:asciiTheme="minorHAnsi" w:hAnsiTheme="minorHAnsi" w:cstheme="minorHAnsi"/>
          <w:color w:val="666666"/>
          <w:sz w:val="20"/>
          <w:szCs w:val="20"/>
          <w:bdr w:val="none" w:sz="0" w:space="0" w:color="auto" w:frame="1"/>
        </w:rPr>
        <w:t>objetsLightfoot</w:t>
      </w:r>
      <w:proofErr w:type="spellEnd"/>
      <w:r w:rsidR="00BB4286">
        <w:rPr>
          <w:rStyle w:val="lev"/>
          <w:rFonts w:asciiTheme="minorHAnsi" w:hAnsiTheme="minorHAnsi" w:cstheme="minorHAnsi"/>
          <w:color w:val="666666"/>
          <w:sz w:val="20"/>
          <w:szCs w:val="20"/>
          <w:bdr w:val="none" w:sz="0" w:space="0" w:color="auto" w:frame="1"/>
        </w:rPr>
        <w:t>.</w:t>
      </w:r>
      <w:r w:rsidR="00BB4286" w:rsidRPr="00BB4286">
        <w:rPr>
          <w:rStyle w:val="apple-converted-space"/>
          <w:rFonts w:asciiTheme="minorHAnsi" w:hAnsiTheme="minorHAnsi" w:cstheme="minorHAnsi"/>
          <w:b/>
          <w:bCs/>
          <w:color w:val="666666"/>
          <w:sz w:val="20"/>
          <w:szCs w:val="20"/>
          <w:bdr w:val="none" w:sz="0" w:space="0" w:color="auto" w:frame="1"/>
        </w:rPr>
        <w:t> </w:t>
      </w:r>
    </w:p>
    <w:p w:rsidR="00BB4286" w:rsidRPr="008C1FFF" w:rsidRDefault="00BB4286" w:rsidP="00BB4286">
      <w:pPr>
        <w:pStyle w:val="NormalWeb"/>
        <w:spacing w:before="0" w:beforeAutospacing="0" w:after="0" w:afterAutospacing="0"/>
        <w:jc w:val="both"/>
        <w:textAlignment w:val="baseline"/>
        <w:rPr>
          <w:rFonts w:asciiTheme="minorHAnsi" w:hAnsiTheme="minorHAnsi" w:cstheme="minorHAnsi"/>
          <w:color w:val="000000" w:themeColor="text1"/>
          <w:sz w:val="20"/>
          <w:szCs w:val="20"/>
        </w:rPr>
      </w:pPr>
      <w:r w:rsidRPr="008C1FFF">
        <w:rPr>
          <w:rFonts w:asciiTheme="minorHAnsi" w:hAnsiTheme="minorHAnsi" w:cstheme="minorHAnsi"/>
          <w:color w:val="000000" w:themeColor="text1"/>
          <w:sz w:val="20"/>
          <w:szCs w:val="20"/>
        </w:rPr>
        <w:t>Projet issu d’une initiative bénévole, est un calculateur d’impact carbone pour prise de décision éclairée lors des achats. L’appli permet de calculer l’empreinte carbone de la production de divers objets (vêtements, appareils électriques et électroniques, meubles, voitures…). Il est principalement basé sur les données de la base carbone de l’ADEME. A noter que le tableur carbone familial comporte désormais une partie consacrée à ces émissions</w:t>
      </w:r>
    </w:p>
    <w:p w:rsidR="00C55755" w:rsidRPr="00BB4286" w:rsidRDefault="00C55755" w:rsidP="00BB4286">
      <w:pPr>
        <w:jc w:val="both"/>
        <w:rPr>
          <w:rFonts w:cstheme="minorHAnsi"/>
          <w:sz w:val="20"/>
          <w:szCs w:val="20"/>
        </w:rPr>
      </w:pPr>
    </w:p>
    <w:sectPr w:rsidR="00C55755" w:rsidRPr="00BB4286" w:rsidSect="00D24341">
      <w:footerReference w:type="even" r:id="rId27"/>
      <w:footerReference w:type="default" r:id="rId2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71C5" w:rsidRDefault="006F71C5" w:rsidP="004A0EC4">
      <w:r>
        <w:separator/>
      </w:r>
    </w:p>
  </w:endnote>
  <w:endnote w:type="continuationSeparator" w:id="0">
    <w:p w:rsidR="006F71C5" w:rsidRDefault="006F71C5" w:rsidP="004A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64011793"/>
      <w:docPartObj>
        <w:docPartGallery w:val="Page Numbers (Bottom of Page)"/>
        <w:docPartUnique/>
      </w:docPartObj>
    </w:sdtPr>
    <w:sdtContent>
      <w:p w:rsidR="004A0EC4" w:rsidRDefault="004A0EC4" w:rsidP="00FF20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A0EC4" w:rsidRDefault="004A0EC4" w:rsidP="004A0EC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20197642"/>
      <w:docPartObj>
        <w:docPartGallery w:val="Page Numbers (Bottom of Page)"/>
        <w:docPartUnique/>
      </w:docPartObj>
    </w:sdtPr>
    <w:sdtContent>
      <w:p w:rsidR="004A0EC4" w:rsidRDefault="004A0EC4" w:rsidP="00FF20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4A0EC4" w:rsidRDefault="004A0EC4" w:rsidP="004A0E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71C5" w:rsidRDefault="006F71C5" w:rsidP="004A0EC4">
      <w:r>
        <w:separator/>
      </w:r>
    </w:p>
  </w:footnote>
  <w:footnote w:type="continuationSeparator" w:id="0">
    <w:p w:rsidR="006F71C5" w:rsidRDefault="006F71C5" w:rsidP="004A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86"/>
    <w:rsid w:val="000A4C6D"/>
    <w:rsid w:val="00302700"/>
    <w:rsid w:val="004A0EC4"/>
    <w:rsid w:val="005A0A46"/>
    <w:rsid w:val="005C4AE1"/>
    <w:rsid w:val="006F71C5"/>
    <w:rsid w:val="008C1FFF"/>
    <w:rsid w:val="009433AD"/>
    <w:rsid w:val="00952B9E"/>
    <w:rsid w:val="00B93872"/>
    <w:rsid w:val="00BB4286"/>
    <w:rsid w:val="00C55755"/>
    <w:rsid w:val="00D24341"/>
    <w:rsid w:val="00F3557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8CA501B"/>
  <w15:chartTrackingRefBased/>
  <w15:docId w15:val="{581FE83F-E4F3-AA4B-95E3-E1450AF2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B4286"/>
    <w:pPr>
      <w:spacing w:before="100" w:beforeAutospacing="1" w:after="100" w:afterAutospacing="1"/>
    </w:pPr>
    <w:rPr>
      <w:rFonts w:ascii="Times New Roman" w:eastAsia="Times New Roman" w:hAnsi="Times New Roman" w:cs="Times New Roman"/>
      <w:kern w:val="0"/>
      <w14:ligatures w14:val="none"/>
    </w:rPr>
  </w:style>
  <w:style w:type="character" w:styleId="lev">
    <w:name w:val="Strong"/>
    <w:basedOn w:val="Policepardfaut"/>
    <w:uiPriority w:val="22"/>
    <w:qFormat/>
    <w:rsid w:val="00BB4286"/>
    <w:rPr>
      <w:b/>
      <w:bCs/>
    </w:rPr>
  </w:style>
  <w:style w:type="character" w:styleId="Lienhypertexte">
    <w:name w:val="Hyperlink"/>
    <w:basedOn w:val="Policepardfaut"/>
    <w:uiPriority w:val="99"/>
    <w:unhideWhenUsed/>
    <w:rsid w:val="00BB4286"/>
    <w:rPr>
      <w:color w:val="0000FF"/>
      <w:u w:val="single"/>
    </w:rPr>
  </w:style>
  <w:style w:type="character" w:styleId="Accentuation">
    <w:name w:val="Emphasis"/>
    <w:basedOn w:val="Policepardfaut"/>
    <w:uiPriority w:val="20"/>
    <w:qFormat/>
    <w:rsid w:val="00BB4286"/>
    <w:rPr>
      <w:i/>
      <w:iCs/>
    </w:rPr>
  </w:style>
  <w:style w:type="character" w:customStyle="1" w:styleId="apple-converted-space">
    <w:name w:val="apple-converted-space"/>
    <w:basedOn w:val="Policepardfaut"/>
    <w:rsid w:val="00BB4286"/>
  </w:style>
  <w:style w:type="paragraph" w:styleId="Pieddepage">
    <w:name w:val="footer"/>
    <w:basedOn w:val="Normal"/>
    <w:link w:val="PieddepageCar"/>
    <w:uiPriority w:val="99"/>
    <w:unhideWhenUsed/>
    <w:rsid w:val="004A0EC4"/>
    <w:pPr>
      <w:tabs>
        <w:tab w:val="center" w:pos="4536"/>
        <w:tab w:val="right" w:pos="9072"/>
      </w:tabs>
    </w:pPr>
  </w:style>
  <w:style w:type="character" w:customStyle="1" w:styleId="PieddepageCar">
    <w:name w:val="Pied de page Car"/>
    <w:basedOn w:val="Policepardfaut"/>
    <w:link w:val="Pieddepage"/>
    <w:uiPriority w:val="99"/>
    <w:rsid w:val="004A0EC4"/>
  </w:style>
  <w:style w:type="character" w:styleId="Numrodepage">
    <w:name w:val="page number"/>
    <w:basedOn w:val="Policepardfaut"/>
    <w:uiPriority w:val="99"/>
    <w:semiHidden/>
    <w:unhideWhenUsed/>
    <w:rsid w:val="004A0EC4"/>
  </w:style>
  <w:style w:type="character" w:styleId="Mentionnonrsolue">
    <w:name w:val="Unresolved Mention"/>
    <w:basedOn w:val="Policepardfaut"/>
    <w:uiPriority w:val="99"/>
    <w:semiHidden/>
    <w:unhideWhenUsed/>
    <w:rsid w:val="0094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7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irlocal.org/la-cantine-de-chadi/" TargetMode="External"/><Relationship Id="rId13" Type="http://schemas.openxmlformats.org/officeDocument/2006/relationships/hyperlink" Target="https://www.agirlocal.org/avatar/" TargetMode="External"/><Relationship Id="rId18" Type="http://schemas.openxmlformats.org/officeDocument/2006/relationships/hyperlink" Target="https://agirlocal.org/agorasun/" TargetMode="External"/><Relationship Id="rId26" Type="http://schemas.openxmlformats.org/officeDocument/2006/relationships/hyperlink" Target="https://agirlocal.org/lightfoot-fp17" TargetMode="External"/><Relationship Id="rId3" Type="http://schemas.openxmlformats.org/officeDocument/2006/relationships/webSettings" Target="webSettings.xml"/><Relationship Id="rId21" Type="http://schemas.openxmlformats.org/officeDocument/2006/relationships/hyperlink" Target="https://agirlocal.org/idf-rcu-aux-enrr-fp19/" TargetMode="External"/><Relationship Id="rId7" Type="http://schemas.openxmlformats.org/officeDocument/2006/relationships/hyperlink" Target="https://www.agirlocal.org/acces-aux-20-solutions/" TargetMode="External"/><Relationship Id="rId12" Type="http://schemas.openxmlformats.org/officeDocument/2006/relationships/hyperlink" Target="https://www.agirlocal.org/tiers-lieux-fp-20/" TargetMode="External"/><Relationship Id="rId17" Type="http://schemas.openxmlformats.org/officeDocument/2006/relationships/hyperlink" Target="https://www.agirlocal.org/rev-fp25-2/" TargetMode="External"/><Relationship Id="rId25" Type="http://schemas.openxmlformats.org/officeDocument/2006/relationships/hyperlink" Target="https://agirlocal.org/3-co2e-400e-logement-zero-gaz-russe/" TargetMode="External"/><Relationship Id="rId2" Type="http://schemas.openxmlformats.org/officeDocument/2006/relationships/settings" Target="settings.xml"/><Relationship Id="rId16" Type="http://schemas.openxmlformats.org/officeDocument/2006/relationships/hyperlink" Target="https://agirlocal.org/biovallee-energie-fp24/" TargetMode="External"/><Relationship Id="rId20" Type="http://schemas.openxmlformats.org/officeDocument/2006/relationships/hyperlink" Target="https://www.agirlocal.org/gazotec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agirlocal.org/ideel-garden/" TargetMode="External"/><Relationship Id="rId24" Type="http://schemas.openxmlformats.org/officeDocument/2006/relationships/hyperlink" Target="https://www.agirlocal.org/4335-2/?et_fb=1&amp;PageSpeed=off" TargetMode="External"/><Relationship Id="rId5" Type="http://schemas.openxmlformats.org/officeDocument/2006/relationships/endnotes" Target="endnotes.xml"/><Relationship Id="rId15" Type="http://schemas.openxmlformats.org/officeDocument/2006/relationships/hyperlink" Target="https://agirlocal.org/energiesprong-fp15/" TargetMode="External"/><Relationship Id="rId23" Type="http://schemas.openxmlformats.org/officeDocument/2006/relationships/hyperlink" Target="https://agirlocal.org/tableur-carbone-familial/" TargetMode="External"/><Relationship Id="rId28" Type="http://schemas.openxmlformats.org/officeDocument/2006/relationships/footer" Target="footer2.xml"/><Relationship Id="rId10" Type="http://schemas.openxmlformats.org/officeDocument/2006/relationships/hyperlink" Target="https://www.agirlocal.org/neo-farm/" TargetMode="External"/><Relationship Id="rId19" Type="http://schemas.openxmlformats.org/officeDocument/2006/relationships/hyperlink" Target="https://www.agirlocal.org/absolar" TargetMode="External"/><Relationship Id="rId4" Type="http://schemas.openxmlformats.org/officeDocument/2006/relationships/footnotes" Target="footnotes.xml"/><Relationship Id="rId9" Type="http://schemas.openxmlformats.org/officeDocument/2006/relationships/hyperlink" Target="https://agirlocal.org/nutreets/" TargetMode="External"/><Relationship Id="rId14" Type="http://schemas.openxmlformats.org/officeDocument/2006/relationships/hyperlink" Target="https://agirlocal.org/batipac/" TargetMode="External"/><Relationship Id="rId22" Type="http://schemas.openxmlformats.org/officeDocument/2006/relationships/hyperlink" Target="https://www.agirlocal.org/voltali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1820</Words>
  <Characters>10013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V</dc:creator>
  <cp:keywords/>
  <dc:description/>
  <cp:lastModifiedBy>Jm V</cp:lastModifiedBy>
  <cp:revision>4</cp:revision>
  <dcterms:created xsi:type="dcterms:W3CDTF">2025-06-19T07:16:00Z</dcterms:created>
  <dcterms:modified xsi:type="dcterms:W3CDTF">2025-10-06T17:19:00Z</dcterms:modified>
</cp:coreProperties>
</file>